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20" w:rsidRDefault="00754C20" w:rsidP="00754C2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053B9BFE" wp14:editId="5ADC0BB5">
            <wp:simplePos x="0" y="0"/>
            <wp:positionH relativeFrom="column">
              <wp:posOffset>3200400</wp:posOffset>
            </wp:positionH>
            <wp:positionV relativeFrom="paragraph">
              <wp:posOffset>114300</wp:posOffset>
            </wp:positionV>
            <wp:extent cx="3331210" cy="3917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inline distT="0" distB="0" distL="0" distR="0" wp14:anchorId="4D4F95E1" wp14:editId="0135BA60">
            <wp:extent cx="3058795" cy="631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:rsidR="00754C20" w:rsidRDefault="00754C20" w:rsidP="00754C20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  <w:r>
        <w:rPr>
          <w:rFonts w:ascii="Arial" w:hAnsi="Arial" w:cs="Arial"/>
          <w:sz w:val="42"/>
          <w:szCs w:val="42"/>
        </w:rPr>
        <w:t>Symposium Agenda</w:t>
      </w:r>
      <w:proofErr w:type="gramStart"/>
      <w:r>
        <w:rPr>
          <w:rFonts w:ascii="Arial" w:hAnsi="Arial" w:cs="Arial"/>
          <w:sz w:val="42"/>
          <w:szCs w:val="42"/>
        </w:rPr>
        <w:t>: </w:t>
      </w:r>
      <w:proofErr w:type="gramEnd"/>
      <w:r>
        <w:rPr>
          <w:rFonts w:ascii="Arial" w:hAnsi="Arial" w:cs="Arial"/>
          <w:sz w:val="42"/>
          <w:szCs w:val="42"/>
        </w:rPr>
        <w:t xml:space="preserve">The State of Canada’s Constitutional Democracy </w:t>
      </w:r>
      <w:bookmarkStart w:id="0" w:name="_GoBack"/>
      <w:bookmarkEnd w:id="0"/>
    </w:p>
    <w:p w:rsidR="00754C20" w:rsidRDefault="00754C20" w:rsidP="00754C2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Arial" w:hAnsi="Arial" w:cs="Arial"/>
          <w:b/>
          <w:bCs/>
          <w:sz w:val="32"/>
          <w:szCs w:val="32"/>
        </w:rPr>
        <w:t xml:space="preserve">Friday, February 26, 2016 </w:t>
      </w:r>
    </w:p>
    <w:p w:rsidR="00754C20" w:rsidRDefault="00754C20" w:rsidP="00754C2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 xml:space="preserve">Solarium, Falconer Hall, Faculty of Law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40"/>
      </w:tblGrid>
      <w:tr w:rsidR="00754C20">
        <w:tblPrEx>
          <w:tblCellMar>
            <w:top w:w="0" w:type="dxa"/>
            <w:bottom w:w="0" w:type="dxa"/>
          </w:tblCellMar>
        </w:tblPrEx>
        <w:tc>
          <w:tcPr>
            <w:tcW w:w="1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8:30 a.m. Welcome and Introductions </w:t>
            </w:r>
          </w:p>
        </w:tc>
      </w:tr>
      <w:tr w:rsidR="00754C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8:45 a.m. – 10:30 a.m. </w:t>
            </w:r>
          </w:p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A. Democratic Process: elections, funding duration, franchise, omnibus bills, retroactive legislation, government formation </w:t>
            </w:r>
          </w:p>
          <w:p w:rsidR="00754C20" w:rsidRDefault="00754C2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Dodek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University of Ottawa – The Constitutional Problems of Omnibus Budget Bills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  <w:p w:rsidR="00754C20" w:rsidRDefault="00754C2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Hugo Cyr, University du Québec à Montréal – Government Formation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  <w:p w:rsidR="00754C20" w:rsidRDefault="00754C2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Yasmin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Dawood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University of Toronto – Current Challenges in Election Law and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  <w:r>
              <w:rPr>
                <w:rFonts w:ascii="Arial" w:hAnsi="Arial" w:cs="Arial"/>
                <w:sz w:val="32"/>
                <w:szCs w:val="32"/>
              </w:rPr>
              <w:t xml:space="preserve">the Possibilities for Electoral Reform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  <w:p w:rsidR="00754C20" w:rsidRDefault="00754C20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Josh Hunter, Attorney General of Ontario – Limits on Proposed Democratic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  <w:r>
              <w:rPr>
                <w:rFonts w:ascii="Arial" w:hAnsi="Arial" w:cs="Arial"/>
                <w:sz w:val="32"/>
                <w:szCs w:val="32"/>
              </w:rPr>
              <w:t xml:space="preserve">Institutions Reforms without Constitutional Amendments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</w:tc>
      </w:tr>
      <w:tr w:rsidR="00754C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10:30a.m. – 11:00 a.m. Break </w:t>
            </w:r>
          </w:p>
        </w:tc>
      </w:tr>
      <w:tr w:rsidR="00754C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11:00 a.m. – 12:45 p.m. </w:t>
            </w:r>
          </w:p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B. Constitutionalism, Administration of Justice and Rule of Law: </w:t>
            </w:r>
          </w:p>
          <w:p w:rsidR="00754C20" w:rsidRDefault="00754C2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Mark Walters, Queen’s University – Executive Prerogative and Constitutional Duties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  <w:p w:rsidR="00754C20" w:rsidRDefault="00754C2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Cara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Zwibel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Canadian Civil Liberties Association – Commons Committees and the Constitution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  <w:p w:rsidR="00754C20" w:rsidRDefault="00754C2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Vincent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Kazmierski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Carlton University – Accessing with Dinosaurs; Key Steps to Increasing Access to </w:t>
            </w:r>
            <w:r>
              <w:rPr>
                <w:rFonts w:ascii="Arial" w:hAnsi="Arial" w:cs="Arial"/>
                <w:sz w:val="32"/>
                <w:szCs w:val="32"/>
              </w:rPr>
              <w:lastRenderedPageBreak/>
              <w:t xml:space="preserve">Information in Canada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  <w:p w:rsidR="00754C20" w:rsidRDefault="00754C2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Raso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University of Toronto – Accessible Information and Constitutional Democracy: Who Counts?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  <w:p w:rsidR="00754C20" w:rsidRDefault="00754C2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Charlie Feldman, McGill University – Charter Compliance and the Parliamentary Process: Questions of Design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</w:tc>
      </w:tr>
      <w:tr w:rsidR="00754C20">
        <w:tblPrEx>
          <w:tblCellMar>
            <w:top w:w="0" w:type="dxa"/>
            <w:bottom w:w="0" w:type="dxa"/>
          </w:tblCellMar>
        </w:tblPrEx>
        <w:tc>
          <w:tcPr>
            <w:tcW w:w="1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lastRenderedPageBreak/>
              <w:t xml:space="preserve">12:45 p.m. – 2:15 p.m. Lunch </w:t>
            </w:r>
          </w:p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Lunch Talk: Robert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Hazell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University College London – Reflections on Constitutional Change </w:t>
            </w:r>
          </w:p>
        </w:tc>
      </w:tr>
      <w:tr w:rsidR="00754C20">
        <w:tblPrEx>
          <w:tblCellMar>
            <w:top w:w="0" w:type="dxa"/>
            <w:bottom w:w="0" w:type="dxa"/>
          </w:tblCellMar>
        </w:tblPrEx>
        <w:tc>
          <w:tcPr>
            <w:tcW w:w="1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2:15 p.m. – 3:45 p.m. </w:t>
            </w:r>
          </w:p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C. Democratic Function: House of Commons, the Senate, role of Cabinet and individual Ministers, PMO </w:t>
            </w:r>
          </w:p>
          <w:p w:rsidR="00754C20" w:rsidRDefault="00754C2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Mel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Cappe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University of Toronto – Comments on the role of the PCO &amp; PMO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  <w:p w:rsidR="00754C20" w:rsidRDefault="00754C2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Peter Russell, University of Toronto - Constitutional Conventions and Democratic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  <w:r>
              <w:rPr>
                <w:rFonts w:ascii="Arial" w:hAnsi="Arial" w:cs="Arial"/>
                <w:sz w:val="32"/>
                <w:szCs w:val="32"/>
              </w:rPr>
              <w:t xml:space="preserve">Illiteracy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  <w:p w:rsidR="00754C20" w:rsidRDefault="00754C2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Bruce Ryder,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Osgoode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Hall Law School – Reining in the Imperial Prime Minister: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  <w:r>
              <w:rPr>
                <w:rFonts w:ascii="Arial" w:hAnsi="Arial" w:cs="Arial"/>
                <w:sz w:val="32"/>
                <w:szCs w:val="32"/>
              </w:rPr>
              <w:t xml:space="preserve">Executive Power and the Rule of Law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  <w:p w:rsidR="00754C20" w:rsidRDefault="00754C20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Benjamin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Hanff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University of Toronto – Conventions and Political Marketing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</w:tc>
      </w:tr>
      <w:tr w:rsidR="00754C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3:45 p.m. – 4:15 p.m. Break </w:t>
            </w:r>
          </w:p>
        </w:tc>
      </w:tr>
      <w:tr w:rsidR="00754C20">
        <w:tblPrEx>
          <w:tblCellMar>
            <w:top w:w="0" w:type="dxa"/>
            <w:bottom w:w="0" w:type="dxa"/>
          </w:tblCellMar>
        </w:tblPrEx>
        <w:tc>
          <w:tcPr>
            <w:tcW w:w="1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4C20" w:rsidRDefault="00754C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>
                  <wp:extent cx="10795" cy="381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>
                  <wp:extent cx="10795" cy="381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4:15 p.m. – 4:45 p.m. </w:t>
            </w:r>
          </w:p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D. Robert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Hazell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Reflections on Constitutional Change </w:t>
            </w:r>
          </w:p>
        </w:tc>
      </w:tr>
    </w:tbl>
    <w:p w:rsidR="00754C20" w:rsidRDefault="00754C20" w:rsidP="00754C2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Arial" w:hAnsi="Arial" w:cs="Arial"/>
          <w:b/>
          <w:bCs/>
          <w:sz w:val="32"/>
          <w:szCs w:val="32"/>
        </w:rPr>
        <w:t xml:space="preserve">Saturday, February 27, 2016 </w:t>
      </w:r>
    </w:p>
    <w:p w:rsidR="00754C20" w:rsidRDefault="00754C20" w:rsidP="00754C2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 xml:space="preserve">Solarium, Faculty of Law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40"/>
      </w:tblGrid>
      <w:tr w:rsidR="00754C20">
        <w:tblPrEx>
          <w:tblCellMar>
            <w:top w:w="0" w:type="dxa"/>
            <w:bottom w:w="0" w:type="dxa"/>
          </w:tblCellMar>
        </w:tblPrEx>
        <w:tc>
          <w:tcPr>
            <w:tcW w:w="1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4C20" w:rsidRDefault="00754C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9:00 a.m. – 10:15 a.m. </w:t>
            </w:r>
          </w:p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E. Constitutional Governance </w:t>
            </w:r>
          </w:p>
          <w:p w:rsidR="00754C20" w:rsidRDefault="00754C20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Carissima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Mathen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University of Ottawa – Government Response to the Outcomes of Constitutional Litigation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  <w:p w:rsidR="00754C20" w:rsidRDefault="00754C20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Hon. Irwin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Cotler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formerly Minister of Justice, McGill University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  <w:p w:rsidR="00754C20" w:rsidRDefault="00754C20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Lorraine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Weinrib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University of Toronto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</w:tc>
      </w:tr>
      <w:tr w:rsidR="00754C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4C20" w:rsidRDefault="00754C20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 w:cs="Times"/>
              </w:rPr>
              <w:t xml:space="preserve"> </w:t>
            </w:r>
            <w:r>
              <w:rPr>
                <w:rFonts w:ascii="Times" w:hAnsi="Times" w:cs="Times"/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10:15 a.m. – 11:15 a.m. Break </w:t>
            </w:r>
          </w:p>
        </w:tc>
      </w:tr>
      <w:tr w:rsidR="00754C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11:15 a.m. – 12:30 p.m. </w:t>
            </w:r>
          </w:p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F. Public Appointments: procedure, independence, merit, transparency: </w:t>
            </w:r>
            <w:r>
              <w:rPr>
                <w:rFonts w:ascii="Arial" w:hAnsi="Arial" w:cs="Arial"/>
                <w:sz w:val="32"/>
                <w:szCs w:val="32"/>
              </w:rPr>
              <w:t>Supreme Court of Canada Appointments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sz w:val="32"/>
                <w:szCs w:val="32"/>
              </w:rPr>
              <w:t xml:space="preserve">Senate Appointments </w:t>
            </w:r>
          </w:p>
          <w:p w:rsidR="00754C20" w:rsidRDefault="00754C20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John Whyte, University of Regina: Appointments to the Supreme Court of Canada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  <w:p w:rsidR="00754C20" w:rsidRDefault="00754C20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Schneiderman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, University of Toronto – Supreme Court Appointment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  <w:r>
              <w:rPr>
                <w:rFonts w:ascii="Arial" w:hAnsi="Arial" w:cs="Arial"/>
                <w:sz w:val="32"/>
                <w:szCs w:val="32"/>
              </w:rPr>
              <w:t xml:space="preserve">Processes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  <w:p w:rsidR="00754C20" w:rsidRDefault="00754C20">
            <w:pPr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 w:line="360" w:lineRule="atLeast"/>
              <w:ind w:hanging="72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Errol Mendes, University of Ottawa – Constitutional Options After the Supreme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  <w:r>
              <w:rPr>
                <w:rFonts w:ascii="Arial" w:hAnsi="Arial" w:cs="Arial"/>
                <w:sz w:val="32"/>
                <w:szCs w:val="32"/>
              </w:rPr>
              <w:t xml:space="preserve">Court Decision in Ref. re. Senate Reform: Restoring Trust and Credibility in Parliament through Senate Reform </w:t>
            </w:r>
            <w:r>
              <w:rPr>
                <w:rFonts w:ascii="Times" w:hAnsi="Times" w:cs="Times"/>
                <w:sz w:val="32"/>
                <w:szCs w:val="32"/>
              </w:rPr>
              <w:t> </w:t>
            </w:r>
          </w:p>
        </w:tc>
      </w:tr>
      <w:tr w:rsidR="00754C20">
        <w:tblPrEx>
          <w:tblCellMar>
            <w:top w:w="0" w:type="dxa"/>
            <w:bottom w:w="0" w:type="dxa"/>
          </w:tblCellMar>
        </w:tblPrEx>
        <w:tc>
          <w:tcPr>
            <w:tcW w:w="1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12:30 p.m. – 2:00 p.m. Lunch </w:t>
            </w:r>
          </w:p>
          <w:p w:rsidR="00754C20" w:rsidRDefault="00754C2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Lunch Talk: Robert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Hazell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Reflections on Constitutional Change </w:t>
            </w:r>
          </w:p>
        </w:tc>
      </w:tr>
    </w:tbl>
    <w:p w:rsidR="008205C8" w:rsidRDefault="008205C8"/>
    <w:sectPr w:rsidR="008205C8" w:rsidSect="008205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20"/>
    <w:rsid w:val="00754C20"/>
    <w:rsid w:val="0082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8FD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Anzik</dc:creator>
  <cp:keywords/>
  <dc:description/>
  <cp:lastModifiedBy>Natasha Anzik</cp:lastModifiedBy>
  <cp:revision>1</cp:revision>
  <dcterms:created xsi:type="dcterms:W3CDTF">2017-06-21T13:19:00Z</dcterms:created>
  <dcterms:modified xsi:type="dcterms:W3CDTF">2017-06-21T13:20:00Z</dcterms:modified>
</cp:coreProperties>
</file>