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D46" w:rsidP="006C2D46" w:rsidRDefault="006C2D46" w14:paraId="7B67B4A8" w14:textId="77777777">
      <w:pPr>
        <w:pStyle w:val="paragraph"/>
        <w:spacing w:before="0" w:beforeAutospacing="0" w:after="0" w:afterAutospacing="0"/>
        <w:textAlignment w:val="baseline"/>
        <w:rPr>
          <w:rStyle w:val="eop"/>
          <w:rFonts w:ascii="Calibri" w:hAnsi="Calibri" w:cs="Segoe UI"/>
          <w:color w:val="365F91" w:themeColor="accent1" w:themeShade="BF"/>
          <w:sz w:val="32"/>
          <w:szCs w:val="32"/>
        </w:rPr>
      </w:pPr>
      <w:r w:rsidRPr="22EF370E">
        <w:rPr>
          <w:rStyle w:val="normaltextrun"/>
          <w:rFonts w:ascii="Calibri" w:hAnsi="Calibri" w:cs="Segoe UI"/>
          <w:color w:val="365F91" w:themeColor="accent1" w:themeShade="BF"/>
          <w:sz w:val="32"/>
          <w:szCs w:val="32"/>
        </w:rPr>
        <w:t>Charter: A Course</w:t>
      </w:r>
      <w:r w:rsidRPr="22EF370E">
        <w:rPr>
          <w:rStyle w:val="eop"/>
          <w:rFonts w:ascii="Calibri" w:hAnsi="Calibri" w:cs="Segoe UI"/>
          <w:color w:val="365F91" w:themeColor="accent1" w:themeShade="BF"/>
          <w:sz w:val="32"/>
          <w:szCs w:val="32"/>
        </w:rPr>
        <w:t> </w:t>
      </w:r>
    </w:p>
    <w:p w:rsidR="006C2D46" w:rsidP="006C2D46" w:rsidRDefault="006C2D46" w14:paraId="548A86E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F5496"/>
          <w:sz w:val="22"/>
          <w:szCs w:val="22"/>
        </w:rPr>
        <w:t>A podcast about Canadian Constitutional Law &amp; Litigation</w:t>
      </w:r>
      <w:r>
        <w:rPr>
          <w:rStyle w:val="eop"/>
          <w:rFonts w:ascii="Calibri" w:hAnsi="Calibri" w:cs="Segoe UI"/>
          <w:color w:val="2F5496"/>
          <w:sz w:val="22"/>
          <w:szCs w:val="22"/>
        </w:rPr>
        <w:t> </w:t>
      </w:r>
    </w:p>
    <w:p w:rsidR="006C2D46" w:rsidP="006C2D46" w:rsidRDefault="006C2D46" w14:paraId="6165CE6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C2D46" w:rsidP="006C2D46" w:rsidRDefault="006C2D46" w14:paraId="19ABABF2" w14:textId="36F4D7F4">
      <w:pPr>
        <w:pStyle w:val="paragraph"/>
        <w:spacing w:before="0" w:beforeAutospacing="0" w:after="0" w:afterAutospacing="0"/>
        <w:textAlignment w:val="baseline"/>
        <w:rPr>
          <w:rFonts w:ascii="Segoe UI" w:hAnsi="Segoe UI" w:cs="Segoe UI"/>
          <w:sz w:val="18"/>
          <w:szCs w:val="18"/>
        </w:rPr>
      </w:pPr>
      <w:r w:rsidRPr="22EF370E">
        <w:rPr>
          <w:rStyle w:val="normaltextrun"/>
          <w:rFonts w:ascii="Calibri" w:hAnsi="Calibri" w:cs="Segoe UI"/>
          <w:b/>
          <w:bCs/>
          <w:i/>
          <w:iCs/>
          <w:color w:val="000000" w:themeColor="text1"/>
          <w:sz w:val="28"/>
          <w:szCs w:val="28"/>
        </w:rPr>
        <w:t xml:space="preserve">Season </w:t>
      </w:r>
      <w:r w:rsidR="00BA09A8">
        <w:rPr>
          <w:rStyle w:val="normaltextrun"/>
          <w:rFonts w:ascii="Calibri" w:hAnsi="Calibri" w:cs="Segoe UI"/>
          <w:b/>
          <w:bCs/>
          <w:i/>
          <w:iCs/>
          <w:color w:val="000000" w:themeColor="text1"/>
          <w:sz w:val="28"/>
          <w:szCs w:val="28"/>
        </w:rPr>
        <w:t>3</w:t>
      </w:r>
      <w:r w:rsidRPr="22EF370E">
        <w:rPr>
          <w:rStyle w:val="normaltextrun"/>
          <w:rFonts w:ascii="Calibri" w:hAnsi="Calibri" w:cs="Segoe UI"/>
          <w:b/>
          <w:bCs/>
          <w:i/>
          <w:iCs/>
          <w:color w:val="000000" w:themeColor="text1"/>
          <w:sz w:val="28"/>
          <w:szCs w:val="28"/>
        </w:rPr>
        <w:t xml:space="preserve">, Episode </w:t>
      </w:r>
      <w:r w:rsidR="00BA09A8">
        <w:rPr>
          <w:rStyle w:val="normaltextrun"/>
          <w:rFonts w:ascii="Calibri" w:hAnsi="Calibri" w:cs="Segoe UI"/>
          <w:b/>
          <w:bCs/>
          <w:i/>
          <w:iCs/>
          <w:color w:val="000000" w:themeColor="text1"/>
          <w:sz w:val="28"/>
          <w:szCs w:val="28"/>
        </w:rPr>
        <w:t>1</w:t>
      </w:r>
      <w:r w:rsidRPr="22EF370E">
        <w:rPr>
          <w:rStyle w:val="normaltextrun"/>
          <w:rFonts w:ascii="Calibri" w:hAnsi="Calibri" w:cs="Segoe UI"/>
          <w:b/>
          <w:bCs/>
          <w:i/>
          <w:iCs/>
          <w:color w:val="000000" w:themeColor="text1"/>
          <w:sz w:val="28"/>
          <w:szCs w:val="28"/>
        </w:rPr>
        <w:t xml:space="preserve">: </w:t>
      </w:r>
      <w:r w:rsidR="00BA09A8">
        <w:rPr>
          <w:rStyle w:val="normaltextrun"/>
          <w:rFonts w:ascii="Calibri" w:hAnsi="Calibri" w:cs="Segoe UI"/>
          <w:b/>
          <w:bCs/>
          <w:i/>
          <w:iCs/>
          <w:color w:val="000000" w:themeColor="text1"/>
          <w:sz w:val="28"/>
          <w:szCs w:val="28"/>
        </w:rPr>
        <w:t xml:space="preserve">Bail and Section 11(e) of the </w:t>
      </w:r>
      <w:r>
        <w:rPr>
          <w:rStyle w:val="normaltextrun"/>
          <w:rFonts w:ascii="Calibri" w:hAnsi="Calibri" w:cs="Segoe UI"/>
          <w:b/>
          <w:bCs/>
          <w:i/>
          <w:iCs/>
          <w:color w:val="000000" w:themeColor="text1"/>
          <w:sz w:val="28"/>
          <w:szCs w:val="28"/>
        </w:rPr>
        <w:t>Charter</w:t>
      </w:r>
      <w:r w:rsidRPr="22EF370E">
        <w:rPr>
          <w:rStyle w:val="eop"/>
          <w:rFonts w:ascii="Calibri" w:hAnsi="Calibri" w:cs="Segoe UI"/>
          <w:color w:val="000000" w:themeColor="text1"/>
          <w:sz w:val="28"/>
          <w:szCs w:val="28"/>
        </w:rPr>
        <w:t> </w:t>
      </w:r>
    </w:p>
    <w:p w:rsidR="006C2D46" w:rsidP="006C2D46" w:rsidRDefault="006C2D46" w14:paraId="69F01FA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hAnsi="Calibri" w:cs="Segoe UI"/>
          <w:color w:val="000000"/>
          <w:sz w:val="22"/>
          <w:szCs w:val="22"/>
        </w:rPr>
        <w:t> </w:t>
      </w:r>
    </w:p>
    <w:p w:rsidR="006C2D46" w:rsidP="006C2D46" w:rsidRDefault="006C2D46" w14:paraId="3BFC3BF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F5496"/>
          <w:sz w:val="32"/>
          <w:szCs w:val="32"/>
        </w:rPr>
        <w:t>About the Series </w:t>
      </w:r>
      <w:r>
        <w:rPr>
          <w:rStyle w:val="eop"/>
          <w:rFonts w:ascii="Calibri" w:hAnsi="Calibri" w:cs="Segoe UI"/>
          <w:color w:val="2F5496"/>
          <w:sz w:val="32"/>
          <w:szCs w:val="32"/>
        </w:rPr>
        <w:t> </w:t>
      </w:r>
    </w:p>
    <w:p w:rsidR="006C2D46" w:rsidP="006C2D46" w:rsidRDefault="006C2D46" w14:paraId="56953FD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6C2D46" w:rsidP="006C2D46" w:rsidRDefault="006C2D46" w14:paraId="36BEA4B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Charter: A Course is a podcast created by the David Asper Centre for Constitutional Rights (the Asper Centre) and hosted by the Asper Centre’s Executive Director </w:t>
      </w:r>
      <w:hyperlink w:tgtFrame="_blank" w:history="1" r:id="rId8">
        <w:r w:rsidRPr="00AF2257">
          <w:rPr>
            <w:rStyle w:val="normaltextrun"/>
            <w:rFonts w:ascii="Calibri" w:hAnsi="Calibri" w:cs="Segoe UI"/>
            <w:color w:val="0563C1"/>
            <w:sz w:val="22"/>
            <w:szCs w:val="22"/>
            <w:u w:val="single"/>
          </w:rPr>
          <w:t>Cheryl Milne</w:t>
        </w:r>
      </w:hyperlink>
      <w:r w:rsidRPr="00AF2257">
        <w:rPr>
          <w:rStyle w:val="normaltextrun"/>
          <w:color w:val="000000"/>
          <w:u w:val="single"/>
        </w:rPr>
        <w:t>.</w:t>
      </w:r>
      <w:r>
        <w:rPr>
          <w:rStyle w:val="normaltextrun"/>
          <w:color w:val="000000"/>
        </w:rPr>
        <w:t> </w:t>
      </w:r>
      <w:r>
        <w:rPr>
          <w:rStyle w:val="eop"/>
          <w:color w:val="000000"/>
        </w:rPr>
        <w:t> </w:t>
      </w:r>
    </w:p>
    <w:p w:rsidR="006C2D46" w:rsidP="006C2D46" w:rsidRDefault="006C2D46" w14:paraId="4AC12418"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466077" w:rsidP="10F63C52" w:rsidRDefault="006C2D46" w14:paraId="38331F49" w14:textId="3A711134">
      <w:pPr>
        <w:pStyle w:val="paragraph"/>
        <w:spacing w:before="0" w:beforeAutospacing="off" w:after="0" w:afterAutospacing="off"/>
        <w:textAlignment w:val="baseline"/>
        <w:rPr>
          <w:rStyle w:val="normaltextrun"/>
          <w:rFonts w:ascii="Calibri" w:hAnsi="Calibri" w:cs="Segoe UI"/>
          <w:color w:val="000000"/>
          <w:sz w:val="22"/>
          <w:szCs w:val="22"/>
        </w:rPr>
      </w:pPr>
      <w:r w:rsidRPr="10F63C52" w:rsidR="006C2D46">
        <w:rPr>
          <w:rStyle w:val="normaltextrun"/>
          <w:rFonts w:ascii="Calibri" w:hAnsi="Calibri" w:cs="Segoe UI"/>
          <w:color w:val="000000" w:themeColor="text1" w:themeTint="FF" w:themeShade="FF"/>
          <w:sz w:val="22"/>
          <w:szCs w:val="22"/>
        </w:rPr>
        <w:t xml:space="preserve">Charter: A Course focuses on </w:t>
      </w:r>
      <w:r w:rsidRPr="10F63C52" w:rsidR="00466077">
        <w:rPr>
          <w:rStyle w:val="normaltextrun"/>
          <w:rFonts w:ascii="Calibri" w:hAnsi="Calibri" w:cs="Segoe UI"/>
          <w:color w:val="000000" w:themeColor="text1" w:themeTint="FF" w:themeShade="FF"/>
          <w:sz w:val="22"/>
          <w:szCs w:val="22"/>
        </w:rPr>
        <w:t xml:space="preserve">leading Canadian constitutional cases and current constitutional law issues, highlighting strategic aspects of constitutional litigation and exploring what </w:t>
      </w:r>
      <w:r w:rsidRPr="10F63C52" w:rsidR="00466077">
        <w:rPr>
          <w:rStyle w:val="normaltextrun"/>
          <w:rFonts w:ascii="Calibri" w:hAnsi="Calibri" w:cs="Segoe UI"/>
          <w:color w:val="000000" w:themeColor="text1" w:themeTint="FF" w:themeShade="FF"/>
          <w:sz w:val="22"/>
          <w:szCs w:val="22"/>
        </w:rPr>
        <w:t>it’s</w:t>
      </w:r>
      <w:r w:rsidRPr="10F63C52" w:rsidR="00466077">
        <w:rPr>
          <w:rStyle w:val="normaltextrun"/>
          <w:rFonts w:ascii="Calibri" w:hAnsi="Calibri" w:cs="Segoe UI"/>
          <w:color w:val="000000" w:themeColor="text1" w:themeTint="FF" w:themeShade="FF"/>
          <w:sz w:val="22"/>
          <w:szCs w:val="22"/>
        </w:rPr>
        <w:t xml:space="preserve"> like to practice in this area of law</w:t>
      </w:r>
      <w:r w:rsidRPr="10F63C52" w:rsidR="00466077">
        <w:rPr>
          <w:rStyle w:val="normaltextrun"/>
          <w:rFonts w:ascii="Calibri" w:hAnsi="Calibri" w:cs="Segoe UI"/>
          <w:color w:val="000000" w:themeColor="text1" w:themeTint="FF" w:themeShade="FF"/>
          <w:sz w:val="22"/>
          <w:szCs w:val="22"/>
        </w:rPr>
        <w:t xml:space="preserve"> in our </w:t>
      </w:r>
      <w:r w:rsidRPr="10F63C52" w:rsidR="00466077">
        <w:rPr>
          <w:rStyle w:val="normaltextrun"/>
          <w:rFonts w:ascii="Calibri" w:hAnsi="Calibri" w:cs="Segoe UI"/>
          <w:i w:val="1"/>
          <w:iCs w:val="1"/>
          <w:color w:val="000000" w:themeColor="text1" w:themeTint="FF" w:themeShade="FF"/>
          <w:sz w:val="22"/>
          <w:szCs w:val="22"/>
        </w:rPr>
        <w:t>Practice Corner</w:t>
      </w:r>
      <w:r w:rsidRPr="10F63C52" w:rsidR="00466077">
        <w:rPr>
          <w:rStyle w:val="normaltextrun"/>
          <w:rFonts w:ascii="Calibri" w:hAnsi="Calibri" w:cs="Segoe UI"/>
          <w:color w:val="000000" w:themeColor="text1" w:themeTint="FF" w:themeShade="FF"/>
          <w:sz w:val="22"/>
          <w:szCs w:val="22"/>
        </w:rPr>
        <w:t xml:space="preserve"> segment</w:t>
      </w:r>
      <w:r w:rsidRPr="10F63C52" w:rsidR="00466077">
        <w:rPr>
          <w:rStyle w:val="normaltextrun"/>
          <w:rFonts w:ascii="Calibri" w:hAnsi="Calibri" w:cs="Segoe UI"/>
          <w:color w:val="000000" w:themeColor="text1" w:themeTint="FF" w:themeShade="FF"/>
          <w:sz w:val="22"/>
          <w:szCs w:val="22"/>
        </w:rPr>
        <w:t xml:space="preserve">.  </w:t>
      </w:r>
      <w:r w:rsidRPr="10F63C52" w:rsidR="00466077">
        <w:rPr>
          <w:rStyle w:val="normaltextrun"/>
          <w:rFonts w:ascii="Calibri" w:hAnsi="Calibri" w:cs="Segoe UI"/>
          <w:color w:val="000000" w:themeColor="text1" w:themeTint="FF" w:themeShade="FF"/>
          <w:sz w:val="22"/>
          <w:szCs w:val="22"/>
        </w:rPr>
        <w:t xml:space="preserve"> </w:t>
      </w:r>
    </w:p>
    <w:p w:rsidR="00466077" w:rsidP="006C2D46" w:rsidRDefault="00466077" w14:paraId="7B090559" w14:textId="77777777">
      <w:pPr>
        <w:pStyle w:val="paragraph"/>
        <w:spacing w:before="0" w:beforeAutospacing="0" w:after="0" w:afterAutospacing="0"/>
        <w:textAlignment w:val="baseline"/>
        <w:rPr>
          <w:rStyle w:val="normaltextrun"/>
          <w:rFonts w:ascii="Calibri" w:hAnsi="Calibri" w:cs="Segoe UI"/>
          <w:color w:val="000000"/>
          <w:sz w:val="22"/>
          <w:szCs w:val="22"/>
        </w:rPr>
      </w:pPr>
    </w:p>
    <w:p w:rsidR="006C2D46" w:rsidP="006C2D46" w:rsidRDefault="006C2D46" w14:paraId="12AC69E8" w14:textId="6D6BC782">
      <w:pPr>
        <w:pStyle w:val="paragraph"/>
        <w:spacing w:before="0" w:beforeAutospacing="0" w:after="0" w:afterAutospacing="0"/>
        <w:textAlignment w:val="baseline"/>
        <w:rPr>
          <w:rStyle w:val="eop"/>
          <w:rFonts w:ascii="Calibri" w:hAnsi="Calibri" w:cs="Segoe UI"/>
          <w:color w:val="000000"/>
          <w:sz w:val="22"/>
          <w:szCs w:val="22"/>
        </w:rPr>
      </w:pPr>
      <w:r w:rsidRPr="7F37B404" w:rsidR="006C2D46">
        <w:rPr>
          <w:rStyle w:val="normaltextrun"/>
          <w:rFonts w:ascii="Calibri" w:hAnsi="Calibri" w:cs="Segoe UI"/>
          <w:color w:val="000000" w:themeColor="text1" w:themeTint="FF" w:themeShade="FF"/>
          <w:sz w:val="22"/>
          <w:szCs w:val="22"/>
        </w:rPr>
        <w:t>Whether you are a law student, a lawyer, or just an interested person, we hope that you learn about an aspect of constitutional law and litigation that interests you in our podcast.</w:t>
      </w:r>
      <w:r w:rsidRPr="7F37B404" w:rsidR="006C2D46">
        <w:rPr>
          <w:rStyle w:val="eop"/>
          <w:rFonts w:ascii="Calibri" w:hAnsi="Calibri" w:cs="Segoe UI"/>
          <w:color w:val="000000" w:themeColor="text1" w:themeTint="FF" w:themeShade="FF"/>
          <w:sz w:val="22"/>
          <w:szCs w:val="22"/>
        </w:rPr>
        <w:t> </w:t>
      </w:r>
    </w:p>
    <w:p w:rsidR="7F37B404" w:rsidP="7F37B404" w:rsidRDefault="7F37B404" w14:paraId="491D8EE1" w14:textId="38B6E789">
      <w:pPr>
        <w:pStyle w:val="paragraph"/>
        <w:spacing w:before="0" w:beforeAutospacing="off" w:after="0" w:afterAutospacing="off"/>
        <w:rPr>
          <w:rStyle w:val="eop"/>
          <w:rFonts w:ascii="Calibri" w:hAnsi="Calibri" w:cs="Segoe UI"/>
          <w:color w:val="000000" w:themeColor="text1" w:themeTint="FF" w:themeShade="FF"/>
          <w:sz w:val="22"/>
          <w:szCs w:val="22"/>
        </w:rPr>
      </w:pPr>
    </w:p>
    <w:p w:rsidR="00BA09A8" w:rsidP="00BA09A8" w:rsidRDefault="006C2D46" w14:paraId="780AAA97" w14:textId="77777777">
      <w:pPr>
        <w:pStyle w:val="NormalWeb"/>
        <w:rPr>
          <w:rStyle w:val="eop"/>
          <w:rFonts w:ascii="Calibri" w:hAnsi="Calibri" w:cs="Segoe UI"/>
          <w:color w:val="365F91" w:themeColor="accent1" w:themeShade="BF"/>
          <w:sz w:val="32"/>
          <w:szCs w:val="32"/>
        </w:rPr>
      </w:pPr>
      <w:r w:rsidRPr="7F37B404" w:rsidR="006C2D46">
        <w:rPr>
          <w:rStyle w:val="normaltextrun"/>
          <w:rFonts w:ascii="Calibri" w:hAnsi="Calibri" w:cs="Segoe UI"/>
          <w:color w:val="365F91" w:themeColor="accent1" w:themeTint="FF" w:themeShade="BF"/>
          <w:sz w:val="32"/>
          <w:szCs w:val="32"/>
        </w:rPr>
        <w:t>Show Notes </w:t>
      </w:r>
      <w:r w:rsidRPr="7F37B404" w:rsidR="006C2D46">
        <w:rPr>
          <w:rStyle w:val="eop"/>
          <w:rFonts w:ascii="Calibri" w:hAnsi="Calibri" w:cs="Segoe UI"/>
          <w:color w:val="365F91" w:themeColor="accent1" w:themeTint="FF" w:themeShade="BF"/>
          <w:sz w:val="32"/>
          <w:szCs w:val="32"/>
        </w:rPr>
        <w:t> </w:t>
      </w:r>
    </w:p>
    <w:p w:rsidR="7F37B404" w:rsidP="7F37B404" w:rsidRDefault="7F37B404" w14:paraId="29E89119" w14:textId="57C6940C">
      <w:pPr>
        <w:pStyle w:val="NormalWeb"/>
        <w:rPr>
          <w:rStyle w:val="eop"/>
          <w:rFonts w:ascii="Calibri" w:hAnsi="Calibri" w:cs="Segoe UI"/>
          <w:color w:val="365F91" w:themeColor="accent1" w:themeTint="FF" w:themeShade="BF"/>
          <w:sz w:val="32"/>
          <w:szCs w:val="32"/>
        </w:rPr>
      </w:pPr>
    </w:p>
    <w:p w:rsidR="00BA09A8" w:rsidP="00BA09A8" w:rsidRDefault="4AA7E598" w14:paraId="46A68556" w14:textId="77777777">
      <w:pPr>
        <w:pStyle w:val="NormalWeb"/>
        <w:rPr>
          <w:rStyle w:val="normaltextrun"/>
          <w:rFonts w:ascii="Calibri" w:hAnsi="Calibri" w:cs="Segoe UI"/>
          <w:color w:val="000000" w:themeColor="text1"/>
          <w:sz w:val="22"/>
          <w:szCs w:val="22"/>
        </w:rPr>
      </w:pPr>
      <w:r w:rsidRPr="7F37B404" w:rsidR="4AA7E598">
        <w:rPr>
          <w:rStyle w:val="normaltextrun"/>
          <w:rFonts w:ascii="Calibri" w:hAnsi="Calibri" w:cs="Segoe UI"/>
          <w:color w:val="000000" w:themeColor="text1" w:themeTint="FF" w:themeShade="FF"/>
          <w:sz w:val="22"/>
          <w:szCs w:val="22"/>
        </w:rPr>
        <w:t xml:space="preserve">This episode focuses on section 11(e) of the Canadian Charter of Rights and Freedoms, which provides that “any person charged with an offence has the right…not to be denied reasonable bail without just cause.” </w:t>
      </w:r>
    </w:p>
    <w:p w:rsidR="7F37B404" w:rsidP="7F37B404" w:rsidRDefault="7F37B404" w14:paraId="3A8FCAE8" w14:textId="0763667B">
      <w:pPr>
        <w:pStyle w:val="NormalWeb"/>
        <w:rPr>
          <w:rStyle w:val="normaltextrun"/>
          <w:rFonts w:ascii="Calibri" w:hAnsi="Calibri" w:cs="Segoe UI"/>
          <w:color w:val="000000" w:themeColor="text1" w:themeTint="FF" w:themeShade="FF"/>
          <w:sz w:val="22"/>
          <w:szCs w:val="22"/>
        </w:rPr>
      </w:pPr>
    </w:p>
    <w:p w:rsidR="4AA7E598" w:rsidP="00BA09A8" w:rsidRDefault="2D270B62" w14:paraId="6DE70DB3" w14:textId="09123286">
      <w:pPr>
        <w:pStyle w:val="NormalWeb"/>
        <w:rPr>
          <w:rStyle w:val="normaltextrun"/>
          <w:rFonts w:ascii="Calibri" w:hAnsi="Calibri" w:cs="Segoe UI"/>
          <w:color w:val="000000" w:themeColor="text1"/>
          <w:sz w:val="22"/>
          <w:szCs w:val="22"/>
        </w:rPr>
      </w:pPr>
      <w:r w:rsidRPr="7F37B404" w:rsidR="2D270B62">
        <w:rPr>
          <w:rStyle w:val="normaltextrun"/>
          <w:rFonts w:ascii="Calibri" w:hAnsi="Calibri" w:cs="Segoe UI"/>
          <w:color w:val="000000" w:themeColor="text1" w:themeTint="FF" w:themeShade="FF"/>
          <w:sz w:val="22"/>
          <w:szCs w:val="22"/>
        </w:rPr>
        <w:t>With the help of</w:t>
      </w:r>
      <w:r w:rsidRPr="7F37B404" w:rsidR="6868E1E6">
        <w:rPr>
          <w:rStyle w:val="normaltextrun"/>
          <w:rFonts w:ascii="Calibri" w:hAnsi="Calibri" w:cs="Segoe UI"/>
          <w:color w:val="000000" w:themeColor="text1" w:themeTint="FF" w:themeShade="FF"/>
          <w:sz w:val="22"/>
          <w:szCs w:val="22"/>
        </w:rPr>
        <w:t xml:space="preserve"> our guests</w:t>
      </w:r>
      <w:r w:rsidRPr="7F37B404" w:rsidR="2D270B62">
        <w:rPr>
          <w:rStyle w:val="normaltextrun"/>
          <w:rFonts w:ascii="Calibri" w:hAnsi="Calibri" w:cs="Segoe UI"/>
          <w:color w:val="000000" w:themeColor="text1" w:themeTint="FF" w:themeShade="FF"/>
          <w:sz w:val="22"/>
          <w:szCs w:val="22"/>
        </w:rPr>
        <w:t xml:space="preserve"> </w:t>
      </w:r>
      <w:hyperlink r:id="Ra12a3ef288a94e08">
        <w:r w:rsidRPr="7F37B404" w:rsidR="2D270B62">
          <w:rPr>
            <w:rStyle w:val="Hyperlink"/>
            <w:rFonts w:ascii="Calibri" w:hAnsi="Calibri" w:cs="Segoe UI"/>
            <w:sz w:val="22"/>
            <w:szCs w:val="22"/>
          </w:rPr>
          <w:t>Professor Danardo Jones</w:t>
        </w:r>
      </w:hyperlink>
      <w:r w:rsidRPr="7F37B404" w:rsidR="2D270B62">
        <w:rPr>
          <w:rStyle w:val="normaltextrun"/>
          <w:rFonts w:ascii="Calibri" w:hAnsi="Calibri" w:cs="Segoe UI"/>
          <w:color w:val="000000" w:themeColor="text1" w:themeTint="FF" w:themeShade="FF"/>
          <w:sz w:val="22"/>
          <w:szCs w:val="22"/>
        </w:rPr>
        <w:t xml:space="preserve"> and </w:t>
      </w:r>
      <w:hyperlink r:id="R48857ed96d904dad">
        <w:r w:rsidRPr="7F37B404" w:rsidR="2D270B62">
          <w:rPr>
            <w:rStyle w:val="Hyperlink"/>
            <w:rFonts w:ascii="Calibri" w:hAnsi="Calibri" w:cs="Segoe UI"/>
            <w:sz w:val="22"/>
            <w:szCs w:val="22"/>
          </w:rPr>
          <w:t xml:space="preserve">Professor </w:t>
        </w:r>
        <w:r w:rsidRPr="7F37B404" w:rsidR="0F070CAA">
          <w:rPr>
            <w:rStyle w:val="Hyperlink"/>
            <w:rFonts w:ascii="Calibri" w:hAnsi="Calibri" w:cs="Segoe UI"/>
            <w:sz w:val="22"/>
            <w:szCs w:val="22"/>
          </w:rPr>
          <w:t>Jillian Rogin</w:t>
        </w:r>
      </w:hyperlink>
      <w:r w:rsidRPr="7F37B404" w:rsidR="2D270B62">
        <w:rPr>
          <w:rStyle w:val="normaltextrun"/>
          <w:rFonts w:ascii="Calibri" w:hAnsi="Calibri" w:cs="Segoe UI"/>
          <w:color w:val="000000" w:themeColor="text1" w:themeTint="FF" w:themeShade="FF"/>
          <w:sz w:val="22"/>
          <w:szCs w:val="22"/>
        </w:rPr>
        <w:t>,</w:t>
      </w:r>
      <w:r w:rsidRPr="7F37B404" w:rsidR="6DEC81AF">
        <w:rPr>
          <w:rStyle w:val="normaltextrun"/>
          <w:rFonts w:ascii="Calibri" w:hAnsi="Calibri" w:cs="Segoe UI"/>
          <w:color w:val="000000" w:themeColor="text1" w:themeTint="FF" w:themeShade="FF"/>
          <w:sz w:val="22"/>
          <w:szCs w:val="22"/>
        </w:rPr>
        <w:t xml:space="preserve"> in this </w:t>
      </w:r>
      <w:r w:rsidRPr="7F37B404" w:rsidR="6DEC81AF">
        <w:rPr>
          <w:rStyle w:val="normaltextrun"/>
          <w:rFonts w:ascii="Calibri" w:hAnsi="Calibri" w:cs="Segoe UI"/>
          <w:color w:val="000000" w:themeColor="text1" w:themeTint="FF" w:themeShade="FF"/>
          <w:sz w:val="22"/>
          <w:szCs w:val="22"/>
        </w:rPr>
        <w:t>episode,</w:t>
      </w:r>
      <w:r w:rsidRPr="7F37B404" w:rsidR="6DEC81AF">
        <w:rPr>
          <w:rStyle w:val="normaltextrun"/>
          <w:rFonts w:ascii="Calibri" w:hAnsi="Calibri" w:cs="Segoe UI"/>
          <w:color w:val="000000" w:themeColor="text1" w:themeTint="FF" w:themeShade="FF"/>
          <w:sz w:val="22"/>
          <w:szCs w:val="22"/>
        </w:rPr>
        <w:t xml:space="preserve"> we discuss</w:t>
      </w:r>
      <w:r w:rsidRPr="7F37B404" w:rsidR="0E3FDCE9">
        <w:rPr>
          <w:rStyle w:val="normaltextrun"/>
          <w:rFonts w:ascii="Calibri" w:hAnsi="Calibri" w:cs="Segoe UI"/>
          <w:color w:val="000000" w:themeColor="text1" w:themeTint="FF" w:themeShade="FF"/>
          <w:sz w:val="22"/>
          <w:szCs w:val="22"/>
        </w:rPr>
        <w:t xml:space="preserve"> </w:t>
      </w:r>
      <w:r w:rsidRPr="7F37B404" w:rsidR="0E3FDCE9">
        <w:rPr>
          <w:rStyle w:val="normaltextrun"/>
          <w:rFonts w:ascii="Calibri" w:hAnsi="Calibri" w:cs="Segoe UI"/>
          <w:color w:val="000000" w:themeColor="text1" w:themeTint="FF" w:themeShade="FF"/>
          <w:sz w:val="22"/>
          <w:szCs w:val="22"/>
        </w:rPr>
        <w:t xml:space="preserve">what bail is, exploring the idea of the ladder principle as discussed by the Supreme Court </w:t>
      </w:r>
      <w:r w:rsidRPr="7F37B404" w:rsidR="00E12DED">
        <w:rPr>
          <w:rStyle w:val="normaltextrun"/>
          <w:rFonts w:ascii="Calibri" w:hAnsi="Calibri" w:cs="Segoe UI"/>
          <w:color w:val="000000" w:themeColor="text1" w:themeTint="FF" w:themeShade="FF"/>
          <w:sz w:val="22"/>
          <w:szCs w:val="22"/>
        </w:rPr>
        <w:t xml:space="preserve">in the </w:t>
      </w:r>
      <w:r w:rsidRPr="7F37B404" w:rsidR="0E3FDCE9">
        <w:rPr>
          <w:rStyle w:val="normaltextrun"/>
          <w:rFonts w:ascii="Calibri" w:hAnsi="Calibri" w:cs="Segoe UI"/>
          <w:color w:val="000000" w:themeColor="text1" w:themeTint="FF" w:themeShade="FF"/>
          <w:sz w:val="22"/>
          <w:szCs w:val="22"/>
        </w:rPr>
        <w:t xml:space="preserve">case of </w:t>
      </w:r>
      <w:r w:rsidRPr="7F37B404" w:rsidR="0E3FDCE9">
        <w:rPr>
          <w:rStyle w:val="normaltextrun"/>
          <w:rFonts w:ascii="Calibri" w:hAnsi="Calibri" w:cs="Segoe UI"/>
          <w:i w:val="1"/>
          <w:iCs w:val="1"/>
          <w:color w:val="000000" w:themeColor="text1" w:themeTint="FF" w:themeShade="FF"/>
          <w:sz w:val="22"/>
          <w:szCs w:val="22"/>
        </w:rPr>
        <w:t>R v Antic</w:t>
      </w:r>
      <w:r w:rsidRPr="7F37B404" w:rsidR="0E3FDCE9">
        <w:rPr>
          <w:rStyle w:val="normaltextrun"/>
          <w:rFonts w:ascii="Calibri" w:hAnsi="Calibri" w:cs="Segoe UI"/>
          <w:color w:val="000000" w:themeColor="text1" w:themeTint="FF" w:themeShade="FF"/>
          <w:sz w:val="22"/>
          <w:szCs w:val="22"/>
        </w:rPr>
        <w:t xml:space="preserve">, and the government’s legislative response to that case. </w:t>
      </w:r>
      <w:r w:rsidRPr="7F37B404" w:rsidR="00BA09A8">
        <w:rPr>
          <w:rStyle w:val="normaltextrun"/>
          <w:rFonts w:ascii="Calibri" w:hAnsi="Calibri" w:cs="Segoe UI"/>
          <w:color w:val="000000" w:themeColor="text1" w:themeTint="FF" w:themeShade="FF"/>
          <w:sz w:val="22"/>
          <w:szCs w:val="22"/>
        </w:rPr>
        <w:t>We also</w:t>
      </w:r>
      <w:r w:rsidRPr="7F37B404" w:rsidR="0E3FDCE9">
        <w:rPr>
          <w:rStyle w:val="normaltextrun"/>
          <w:rFonts w:ascii="Calibri" w:hAnsi="Calibri" w:cs="Segoe UI"/>
          <w:color w:val="000000" w:themeColor="text1" w:themeTint="FF" w:themeShade="FF"/>
          <w:sz w:val="22"/>
          <w:szCs w:val="22"/>
        </w:rPr>
        <w:t xml:space="preserve"> discuss the current political discourse surrounding bail reform, and whether the federal Liberal government’s new bail reform legislation, Bill C-48, is compliant with the </w:t>
      </w:r>
      <w:r w:rsidRPr="7F37B404" w:rsidR="0E3FDCE9">
        <w:rPr>
          <w:rStyle w:val="normaltextrun"/>
          <w:rFonts w:ascii="Calibri" w:hAnsi="Calibri" w:cs="Segoe UI"/>
          <w:i w:val="1"/>
          <w:iCs w:val="1"/>
          <w:color w:val="000000" w:themeColor="text1" w:themeTint="FF" w:themeShade="FF"/>
          <w:sz w:val="22"/>
          <w:szCs w:val="22"/>
        </w:rPr>
        <w:t>Charte</w:t>
      </w:r>
      <w:r w:rsidRPr="7F37B404" w:rsidR="0E3FDCE9">
        <w:rPr>
          <w:rStyle w:val="normaltextrun"/>
          <w:rFonts w:ascii="Calibri" w:hAnsi="Calibri" w:cs="Segoe UI"/>
          <w:i w:val="1"/>
          <w:iCs w:val="1"/>
          <w:color w:val="000000" w:themeColor="text1" w:themeTint="FF" w:themeShade="FF"/>
          <w:sz w:val="22"/>
          <w:szCs w:val="22"/>
        </w:rPr>
        <w:t>r</w:t>
      </w:r>
      <w:r w:rsidRPr="7F37B404" w:rsidR="0E3FDCE9">
        <w:rPr>
          <w:rStyle w:val="normaltextrun"/>
          <w:rFonts w:ascii="Calibri" w:hAnsi="Calibri" w:cs="Segoe UI"/>
          <w:color w:val="000000" w:themeColor="text1" w:themeTint="FF" w:themeShade="FF"/>
          <w:sz w:val="22"/>
          <w:szCs w:val="22"/>
        </w:rPr>
        <w:t xml:space="preserve">. </w:t>
      </w:r>
      <w:r w:rsidRPr="7F37B404" w:rsidR="0E3FDCE9">
        <w:rPr>
          <w:rStyle w:val="normaltextrun"/>
          <w:rFonts w:ascii="Calibri" w:hAnsi="Calibri" w:cs="Segoe UI"/>
          <w:color w:val="000000" w:themeColor="text1" w:themeTint="FF" w:themeShade="FF"/>
          <w:sz w:val="22"/>
          <w:szCs w:val="22"/>
        </w:rPr>
        <w:t xml:space="preserve"> </w:t>
      </w:r>
      <w:r w:rsidRPr="7F37B404" w:rsidR="0A8EEA21">
        <w:rPr>
          <w:rStyle w:val="normaltextrun"/>
          <w:rFonts w:ascii="Calibri" w:hAnsi="Calibri" w:cs="Segoe UI"/>
          <w:color w:val="000000" w:themeColor="text1" w:themeTint="FF" w:themeShade="FF"/>
          <w:sz w:val="22"/>
          <w:szCs w:val="22"/>
        </w:rPr>
        <w:t xml:space="preserve">Professor Jones and Rogin of the University of </w:t>
      </w:r>
      <w:r w:rsidRPr="7F37B404" w:rsidR="2D270B62">
        <w:rPr>
          <w:rStyle w:val="normaltextrun"/>
          <w:rFonts w:ascii="Calibri" w:hAnsi="Calibri" w:cs="Segoe UI"/>
          <w:color w:val="000000" w:themeColor="text1" w:themeTint="FF" w:themeShade="FF"/>
          <w:sz w:val="22"/>
          <w:szCs w:val="22"/>
        </w:rPr>
        <w:t>Windsor Faculty of Law</w:t>
      </w:r>
      <w:r w:rsidRPr="7F37B404" w:rsidR="4A718A1C">
        <w:rPr>
          <w:rStyle w:val="normaltextrun"/>
          <w:rFonts w:ascii="Calibri" w:hAnsi="Calibri" w:cs="Segoe UI"/>
          <w:color w:val="000000" w:themeColor="text1" w:themeTint="FF" w:themeShade="FF"/>
          <w:sz w:val="22"/>
          <w:szCs w:val="22"/>
        </w:rPr>
        <w:t xml:space="preserve"> </w:t>
      </w:r>
      <w:r w:rsidRPr="7F37B404" w:rsidR="2D270B62">
        <w:rPr>
          <w:rStyle w:val="normaltextrun"/>
          <w:rFonts w:ascii="Calibri" w:hAnsi="Calibri" w:cs="Segoe UI"/>
          <w:color w:val="000000" w:themeColor="text1" w:themeTint="FF" w:themeShade="FF"/>
          <w:sz w:val="22"/>
          <w:szCs w:val="22"/>
        </w:rPr>
        <w:t xml:space="preserve">have </w:t>
      </w:r>
      <w:r w:rsidRPr="7F37B404" w:rsidR="09166F4E">
        <w:rPr>
          <w:rStyle w:val="normaltextrun"/>
          <w:rFonts w:ascii="Calibri" w:hAnsi="Calibri" w:cs="Segoe UI"/>
          <w:color w:val="000000" w:themeColor="text1" w:themeTint="FF" w:themeShade="FF"/>
          <w:sz w:val="22"/>
          <w:szCs w:val="22"/>
        </w:rPr>
        <w:t xml:space="preserve">both </w:t>
      </w:r>
      <w:r w:rsidRPr="7F37B404" w:rsidR="2D270B62">
        <w:rPr>
          <w:rStyle w:val="normaltextrun"/>
          <w:rFonts w:ascii="Calibri" w:hAnsi="Calibri" w:cs="Segoe UI"/>
          <w:color w:val="000000" w:themeColor="text1" w:themeTint="FF" w:themeShade="FF"/>
          <w:sz w:val="22"/>
          <w:szCs w:val="22"/>
        </w:rPr>
        <w:t>been actively involved in political and academic discourse surrounding bail in Canada</w:t>
      </w:r>
      <w:r w:rsidRPr="7F37B404" w:rsidR="00BA09A8">
        <w:rPr>
          <w:rStyle w:val="normaltextrun"/>
          <w:rFonts w:ascii="Calibri" w:hAnsi="Calibri" w:cs="Segoe UI"/>
          <w:color w:val="000000" w:themeColor="text1" w:themeTint="FF" w:themeShade="FF"/>
          <w:sz w:val="22"/>
          <w:szCs w:val="22"/>
        </w:rPr>
        <w:t xml:space="preserve">, </w:t>
      </w:r>
      <w:r w:rsidRPr="7F37B404" w:rsidR="27E31417">
        <w:rPr>
          <w:rStyle w:val="normaltextrun"/>
          <w:rFonts w:ascii="Calibri" w:hAnsi="Calibri" w:cs="Segoe UI"/>
          <w:color w:val="000000" w:themeColor="text1" w:themeTint="FF" w:themeShade="FF"/>
          <w:sz w:val="22"/>
          <w:szCs w:val="22"/>
        </w:rPr>
        <w:t>having recently</w:t>
      </w:r>
      <w:r w:rsidRPr="7F37B404" w:rsidR="2D270B62">
        <w:rPr>
          <w:rStyle w:val="normaltextrun"/>
          <w:rFonts w:ascii="Calibri" w:hAnsi="Calibri" w:cs="Segoe UI"/>
          <w:color w:val="000000" w:themeColor="text1" w:themeTint="FF" w:themeShade="FF"/>
          <w:sz w:val="22"/>
          <w:szCs w:val="22"/>
        </w:rPr>
        <w:t xml:space="preserve"> appeared before the House of Commons Justice Committee to discuss the state of Canada’s bail </w:t>
      </w:r>
      <w:r w:rsidRPr="7F37B404" w:rsidR="29C3FCB5">
        <w:rPr>
          <w:rStyle w:val="normaltextrun"/>
          <w:rFonts w:ascii="Calibri" w:hAnsi="Calibri" w:cs="Segoe UI"/>
          <w:color w:val="000000" w:themeColor="text1" w:themeTint="FF" w:themeShade="FF"/>
          <w:sz w:val="22"/>
          <w:szCs w:val="22"/>
        </w:rPr>
        <w:t>system</w:t>
      </w:r>
      <w:r w:rsidRPr="7F37B404" w:rsidR="5DAF1F2E">
        <w:rPr>
          <w:rStyle w:val="normaltextrun"/>
          <w:rFonts w:ascii="Calibri" w:hAnsi="Calibri" w:cs="Segoe UI"/>
          <w:color w:val="000000" w:themeColor="text1" w:themeTint="FF" w:themeShade="FF"/>
          <w:sz w:val="22"/>
          <w:szCs w:val="22"/>
        </w:rPr>
        <w:t>.</w:t>
      </w:r>
    </w:p>
    <w:p w:rsidR="7F37B404" w:rsidP="7F37B404" w:rsidRDefault="7F37B404" w14:paraId="1AF4128F" w14:textId="54FEFEBB">
      <w:pPr>
        <w:pStyle w:val="NormalWeb"/>
        <w:rPr>
          <w:rStyle w:val="normaltextrun"/>
          <w:rFonts w:ascii="Calibri" w:hAnsi="Calibri" w:cs="Segoe UI"/>
          <w:color w:val="000000" w:themeColor="text1" w:themeTint="FF" w:themeShade="FF"/>
          <w:sz w:val="22"/>
          <w:szCs w:val="22"/>
        </w:rPr>
      </w:pPr>
    </w:p>
    <w:p w:rsidR="20A730B4" w:rsidP="00BA09A8" w:rsidRDefault="20A730B4" w14:paraId="23454FE4" w14:textId="7F58B9E2">
      <w:pPr>
        <w:pStyle w:val="NormalWeb"/>
        <w:rPr>
          <w:rStyle w:val="normaltextrun"/>
          <w:rFonts w:ascii="Calibri" w:hAnsi="Calibri" w:cs="Segoe UI"/>
          <w:color w:val="000000" w:themeColor="text1"/>
          <w:sz w:val="22"/>
          <w:szCs w:val="22"/>
        </w:rPr>
      </w:pPr>
      <w:r w:rsidRPr="435659A8" w:rsidR="20A730B4">
        <w:rPr>
          <w:rStyle w:val="normaltextrun"/>
          <w:rFonts w:ascii="Calibri" w:hAnsi="Calibri" w:cs="Segoe UI"/>
          <w:color w:val="000000" w:themeColor="text1" w:themeTint="FF" w:themeShade="FF"/>
          <w:sz w:val="22"/>
          <w:szCs w:val="22"/>
        </w:rPr>
        <w:t>In th</w:t>
      </w:r>
      <w:r w:rsidRPr="435659A8" w:rsidR="00E12DED">
        <w:rPr>
          <w:rStyle w:val="normaltextrun"/>
          <w:rFonts w:ascii="Calibri" w:hAnsi="Calibri" w:cs="Segoe UI"/>
          <w:color w:val="000000" w:themeColor="text1" w:themeTint="FF" w:themeShade="FF"/>
          <w:sz w:val="22"/>
          <w:szCs w:val="22"/>
        </w:rPr>
        <w:t xml:space="preserve">is episode’s </w:t>
      </w:r>
      <w:r w:rsidRPr="435659A8" w:rsidR="7D03D023">
        <w:rPr>
          <w:rStyle w:val="normaltextrun"/>
          <w:rFonts w:ascii="Calibri" w:hAnsi="Calibri" w:cs="Segoe UI"/>
          <w:i w:val="1"/>
          <w:iCs w:val="1"/>
          <w:color w:val="000000" w:themeColor="text1" w:themeTint="FF" w:themeShade="FF"/>
          <w:sz w:val="22"/>
          <w:szCs w:val="22"/>
        </w:rPr>
        <w:t>P</w:t>
      </w:r>
      <w:r w:rsidRPr="435659A8" w:rsidR="20A730B4">
        <w:rPr>
          <w:rStyle w:val="normaltextrun"/>
          <w:rFonts w:ascii="Calibri" w:hAnsi="Calibri" w:cs="Segoe UI"/>
          <w:i w:val="1"/>
          <w:iCs w:val="1"/>
          <w:color w:val="000000" w:themeColor="text1" w:themeTint="FF" w:themeShade="FF"/>
          <w:sz w:val="22"/>
          <w:szCs w:val="22"/>
        </w:rPr>
        <w:t xml:space="preserve">ractice </w:t>
      </w:r>
      <w:r w:rsidRPr="435659A8" w:rsidR="3DB00721">
        <w:rPr>
          <w:rStyle w:val="normaltextrun"/>
          <w:rFonts w:ascii="Calibri" w:hAnsi="Calibri" w:cs="Segoe UI"/>
          <w:i w:val="1"/>
          <w:iCs w:val="1"/>
          <w:color w:val="000000" w:themeColor="text1" w:themeTint="FF" w:themeShade="FF"/>
          <w:sz w:val="22"/>
          <w:szCs w:val="22"/>
        </w:rPr>
        <w:t>C</w:t>
      </w:r>
      <w:r w:rsidRPr="435659A8" w:rsidR="20A730B4">
        <w:rPr>
          <w:rStyle w:val="normaltextrun"/>
          <w:rFonts w:ascii="Calibri" w:hAnsi="Calibri" w:cs="Segoe UI"/>
          <w:i w:val="1"/>
          <w:iCs w:val="1"/>
          <w:color w:val="000000" w:themeColor="text1" w:themeTint="FF" w:themeShade="FF"/>
          <w:sz w:val="22"/>
          <w:szCs w:val="22"/>
        </w:rPr>
        <w:t>orner</w:t>
      </w:r>
      <w:r w:rsidRPr="435659A8" w:rsidR="20A730B4">
        <w:rPr>
          <w:rStyle w:val="normaltextrun"/>
          <w:rFonts w:ascii="Calibri" w:hAnsi="Calibri" w:cs="Segoe UI"/>
          <w:color w:val="000000" w:themeColor="text1" w:themeTint="FF" w:themeShade="FF"/>
          <w:sz w:val="22"/>
          <w:szCs w:val="22"/>
        </w:rPr>
        <w:t xml:space="preserve">, we speak with lawyer </w:t>
      </w:r>
      <w:hyperlink r:id="R016a98b0c3744214">
        <w:r w:rsidRPr="435659A8" w:rsidR="20A730B4">
          <w:rPr>
            <w:rStyle w:val="Hyperlink"/>
            <w:rFonts w:ascii="Calibri" w:hAnsi="Calibri" w:cs="Segoe UI"/>
            <w:sz w:val="22"/>
            <w:szCs w:val="22"/>
          </w:rPr>
          <w:t>Teod</w:t>
        </w:r>
        <w:r w:rsidRPr="435659A8" w:rsidR="0C030067">
          <w:rPr>
            <w:rStyle w:val="Hyperlink"/>
            <w:rFonts w:ascii="Calibri" w:hAnsi="Calibri" w:cs="Segoe UI"/>
            <w:sz w:val="22"/>
            <w:szCs w:val="22"/>
          </w:rPr>
          <w:t>ora</w:t>
        </w:r>
        <w:r w:rsidRPr="435659A8" w:rsidR="20A730B4">
          <w:rPr>
            <w:rStyle w:val="Hyperlink"/>
            <w:rFonts w:ascii="Calibri" w:hAnsi="Calibri" w:cs="Segoe UI"/>
            <w:sz w:val="22"/>
            <w:szCs w:val="22"/>
          </w:rPr>
          <w:t xml:space="preserve"> Pasca</w:t>
        </w:r>
      </w:hyperlink>
      <w:r w:rsidRPr="435659A8" w:rsidR="689F3D62">
        <w:rPr>
          <w:rStyle w:val="normaltextrun"/>
          <w:rFonts w:ascii="Calibri" w:hAnsi="Calibri" w:cs="Segoe UI"/>
          <w:color w:val="000000" w:themeColor="text1" w:themeTint="FF" w:themeShade="FF"/>
          <w:sz w:val="22"/>
          <w:szCs w:val="22"/>
        </w:rPr>
        <w:t xml:space="preserve"> who will take us through what </w:t>
      </w:r>
      <w:r w:rsidRPr="435659A8" w:rsidR="689F3D62">
        <w:rPr>
          <w:rStyle w:val="normaltextrun"/>
          <w:rFonts w:ascii="Calibri" w:hAnsi="Calibri" w:cs="Segoe UI"/>
          <w:color w:val="000000" w:themeColor="text1" w:themeTint="FF" w:themeShade="FF"/>
          <w:sz w:val="22"/>
          <w:szCs w:val="22"/>
        </w:rPr>
        <w:t>it’s</w:t>
      </w:r>
      <w:r w:rsidRPr="435659A8" w:rsidR="689F3D62">
        <w:rPr>
          <w:rStyle w:val="normaltextrun"/>
          <w:rFonts w:ascii="Calibri" w:hAnsi="Calibri" w:cs="Segoe UI"/>
          <w:color w:val="000000" w:themeColor="text1" w:themeTint="FF" w:themeShade="FF"/>
          <w:sz w:val="22"/>
          <w:szCs w:val="22"/>
        </w:rPr>
        <w:t xml:space="preserve"> like in Bail Court and what happens in a typical bail hearing. </w:t>
      </w:r>
    </w:p>
    <w:p w:rsidR="435659A8" w:rsidP="435659A8" w:rsidRDefault="435659A8" w14:paraId="6B87B05F" w14:textId="753041E6">
      <w:pPr>
        <w:pStyle w:val="NormalWeb"/>
        <w:rPr>
          <w:rStyle w:val="normaltextrun"/>
          <w:rFonts w:ascii="Calibri" w:hAnsi="Calibri" w:cs="Segoe UI"/>
          <w:color w:val="000000" w:themeColor="text1" w:themeTint="FF" w:themeShade="FF"/>
          <w:sz w:val="22"/>
          <w:szCs w:val="22"/>
        </w:rPr>
      </w:pPr>
    </w:p>
    <w:p w:rsidR="46175BEE" w:rsidP="435659A8" w:rsidRDefault="46175BEE" w14:paraId="1D502316" w14:textId="3A2D4799">
      <w:pPr>
        <w:pStyle w:val="NormalWeb"/>
        <w:rPr>
          <w:rStyle w:val="normaltextrun"/>
          <w:rFonts w:ascii="Calibri" w:hAnsi="Calibri" w:cs="Segoe UI"/>
          <w:color w:val="000000" w:themeColor="text1" w:themeTint="FF" w:themeShade="FF"/>
          <w:sz w:val="22"/>
          <w:szCs w:val="22"/>
        </w:rPr>
      </w:pPr>
      <w:r w:rsidRPr="435659A8" w:rsidR="46175BEE">
        <w:rPr>
          <w:rStyle w:val="normaltextrun"/>
          <w:rFonts w:ascii="Calibri" w:hAnsi="Calibri" w:cs="Segoe UI"/>
          <w:color w:val="000000" w:themeColor="text1" w:themeTint="FF" w:themeShade="FF"/>
          <w:sz w:val="22"/>
          <w:szCs w:val="22"/>
        </w:rPr>
        <w:t xml:space="preserve">Find a FULL transcript of this episode </w:t>
      </w:r>
      <w:hyperlink r:id="Rbdbdafb0d2424c37">
        <w:r w:rsidRPr="435659A8" w:rsidR="46175BEE">
          <w:rPr>
            <w:rStyle w:val="Hyperlink"/>
            <w:rFonts w:ascii="Calibri" w:hAnsi="Calibri" w:cs="Segoe UI"/>
            <w:sz w:val="22"/>
            <w:szCs w:val="22"/>
          </w:rPr>
          <w:t>HERE</w:t>
        </w:r>
      </w:hyperlink>
      <w:r w:rsidRPr="435659A8" w:rsidR="46175BEE">
        <w:rPr>
          <w:rStyle w:val="normaltextrun"/>
          <w:rFonts w:ascii="Calibri" w:hAnsi="Calibri" w:cs="Segoe UI"/>
          <w:color w:val="000000" w:themeColor="text1" w:themeTint="FF" w:themeShade="FF"/>
          <w:sz w:val="22"/>
          <w:szCs w:val="22"/>
        </w:rPr>
        <w:t>.</w:t>
      </w:r>
    </w:p>
    <w:p w:rsidR="7F37B404" w:rsidP="7F37B404" w:rsidRDefault="7F37B404" w14:paraId="0DCE3559" w14:textId="0EFCA53E">
      <w:pPr>
        <w:pStyle w:val="paragraph"/>
        <w:spacing w:before="0" w:beforeAutospacing="off" w:after="0" w:afterAutospacing="off"/>
        <w:jc w:val="both"/>
        <w:rPr>
          <w:rStyle w:val="normaltextrun"/>
          <w:rFonts w:ascii="Calibri" w:hAnsi="Calibri" w:cs="Segoe UI"/>
          <w:color w:val="2F5496"/>
          <w:sz w:val="32"/>
          <w:szCs w:val="32"/>
        </w:rPr>
      </w:pPr>
    </w:p>
    <w:p w:rsidR="006C2D46" w:rsidP="00BA09A8" w:rsidRDefault="006C2D46" w14:paraId="32D76A62" w14:textId="44D0596B">
      <w:pPr>
        <w:pStyle w:val="paragraph"/>
        <w:spacing w:before="0" w:beforeAutospacing="0" w:after="0" w:afterAutospacing="0"/>
        <w:jc w:val="both"/>
        <w:rPr>
          <w:rStyle w:val="eop"/>
          <w:rFonts w:ascii="Calibri" w:hAnsi="Calibri" w:cs="Segoe UI"/>
          <w:color w:val="2F5496"/>
          <w:sz w:val="32"/>
          <w:szCs w:val="32"/>
        </w:rPr>
      </w:pPr>
      <w:r w:rsidRPr="662382AE">
        <w:rPr>
          <w:rStyle w:val="normaltextrun"/>
          <w:rFonts w:ascii="Calibri" w:hAnsi="Calibri" w:cs="Segoe UI"/>
          <w:color w:val="2F5496"/>
          <w:sz w:val="32"/>
          <w:szCs w:val="32"/>
        </w:rPr>
        <w:t>Case Links</w:t>
      </w:r>
      <w:r w:rsidRPr="662382AE">
        <w:rPr>
          <w:rStyle w:val="eop"/>
          <w:rFonts w:ascii="Calibri" w:hAnsi="Calibri" w:cs="Segoe UI"/>
          <w:color w:val="2F5496"/>
          <w:sz w:val="32"/>
          <w:szCs w:val="32"/>
        </w:rPr>
        <w:t> </w:t>
      </w:r>
      <w:r w:rsidRPr="662382AE" w:rsidR="59327B84">
        <w:rPr>
          <w:rStyle w:val="eop"/>
          <w:rFonts w:ascii="Calibri" w:hAnsi="Calibri" w:cs="Segoe UI"/>
          <w:color w:val="2F5496"/>
          <w:sz w:val="32"/>
          <w:szCs w:val="32"/>
        </w:rPr>
        <w:t>and other Resources</w:t>
      </w:r>
    </w:p>
    <w:p w:rsidR="00E12DED" w:rsidP="00BA09A8" w:rsidRDefault="00E12DED" w14:paraId="74DB62DF" w14:textId="77777777">
      <w:pPr>
        <w:pStyle w:val="paragraph"/>
        <w:spacing w:before="0" w:beforeAutospacing="0" w:after="0" w:afterAutospacing="0"/>
        <w:jc w:val="both"/>
        <w:rPr>
          <w:rFonts w:ascii="Segoe UI" w:hAnsi="Segoe UI" w:cs="Segoe UI"/>
          <w:sz w:val="18"/>
          <w:szCs w:val="18"/>
        </w:rPr>
      </w:pPr>
    </w:p>
    <w:p w:rsidRPr="00A479B3" w:rsidR="00A479B3" w:rsidP="00BA09A8" w:rsidRDefault="006C2D46" w14:paraId="67FEAEF8" w14:textId="2E8AA805">
      <w:pPr>
        <w:pStyle w:val="paragraph"/>
        <w:spacing w:before="0" w:beforeAutospacing="0" w:after="0" w:afterAutospacing="0"/>
        <w:textAlignment w:val="baseline"/>
        <w:rPr>
          <w:rStyle w:val="normaltextrun"/>
          <w:rFonts w:ascii="Calibri" w:hAnsi="Calibri" w:cs="Segoe UI"/>
          <w:color w:val="000000" w:themeColor="text1"/>
          <w:sz w:val="22"/>
          <w:szCs w:val="22"/>
        </w:rPr>
      </w:pPr>
      <w:r w:rsidRPr="662382AE">
        <w:rPr>
          <w:rStyle w:val="normaltextrun"/>
          <w:rFonts w:ascii="Calibri" w:hAnsi="Calibri" w:cs="Segoe UI"/>
          <w:color w:val="000000" w:themeColor="text1"/>
          <w:sz w:val="22"/>
          <w:szCs w:val="22"/>
        </w:rPr>
        <w:t xml:space="preserve">In </w:t>
      </w:r>
      <w:r w:rsidRPr="662382AE" w:rsidR="00387FE3">
        <w:rPr>
          <w:rStyle w:val="normaltextrun"/>
          <w:rFonts w:ascii="Calibri" w:hAnsi="Calibri" w:cs="Segoe UI"/>
          <w:color w:val="000000" w:themeColor="text1"/>
          <w:sz w:val="22"/>
          <w:szCs w:val="22"/>
        </w:rPr>
        <w:t>this</w:t>
      </w:r>
      <w:r w:rsidRPr="662382AE">
        <w:rPr>
          <w:rStyle w:val="normaltextrun"/>
          <w:rFonts w:ascii="Calibri" w:hAnsi="Calibri" w:cs="Segoe UI"/>
          <w:color w:val="000000" w:themeColor="text1"/>
          <w:sz w:val="22"/>
          <w:szCs w:val="22"/>
        </w:rPr>
        <w:t xml:space="preserve"> episode, the following cases</w:t>
      </w:r>
      <w:r w:rsidRPr="662382AE" w:rsidR="079E2A81">
        <w:rPr>
          <w:rStyle w:val="normaltextrun"/>
          <w:rFonts w:ascii="Calibri" w:hAnsi="Calibri" w:cs="Segoe UI"/>
          <w:color w:val="000000" w:themeColor="text1"/>
          <w:sz w:val="22"/>
          <w:szCs w:val="22"/>
        </w:rPr>
        <w:t xml:space="preserve">, </w:t>
      </w:r>
      <w:r w:rsidR="00E12DED">
        <w:rPr>
          <w:rStyle w:val="normaltextrun"/>
          <w:rFonts w:ascii="Calibri" w:hAnsi="Calibri" w:cs="Segoe UI"/>
          <w:color w:val="000000" w:themeColor="text1"/>
          <w:sz w:val="22"/>
          <w:szCs w:val="22"/>
        </w:rPr>
        <w:t>bills,</w:t>
      </w:r>
      <w:r w:rsidRPr="662382AE" w:rsidR="2C3BF377">
        <w:rPr>
          <w:rStyle w:val="normaltextrun"/>
          <w:rFonts w:ascii="Calibri" w:hAnsi="Calibri" w:cs="Segoe UI"/>
          <w:color w:val="000000" w:themeColor="text1"/>
          <w:sz w:val="22"/>
          <w:szCs w:val="22"/>
        </w:rPr>
        <w:t xml:space="preserve"> and </w:t>
      </w:r>
      <w:r w:rsidR="00E12DED">
        <w:rPr>
          <w:rStyle w:val="normaltextrun"/>
          <w:rFonts w:ascii="Calibri" w:hAnsi="Calibri" w:cs="Segoe UI"/>
          <w:color w:val="000000" w:themeColor="text1"/>
          <w:sz w:val="22"/>
          <w:szCs w:val="22"/>
        </w:rPr>
        <w:t>report</w:t>
      </w:r>
      <w:r w:rsidRPr="662382AE" w:rsidR="00DF1F0C">
        <w:rPr>
          <w:rStyle w:val="normaltextrun"/>
          <w:rFonts w:ascii="Calibri" w:hAnsi="Calibri" w:cs="Segoe UI"/>
          <w:color w:val="000000" w:themeColor="text1"/>
          <w:sz w:val="22"/>
          <w:szCs w:val="22"/>
        </w:rPr>
        <w:t xml:space="preserve"> </w:t>
      </w:r>
      <w:r w:rsidRPr="662382AE">
        <w:rPr>
          <w:rStyle w:val="normaltextrun"/>
          <w:rFonts w:ascii="Calibri" w:hAnsi="Calibri" w:cs="Segoe UI"/>
          <w:color w:val="000000" w:themeColor="text1"/>
          <w:sz w:val="22"/>
          <w:szCs w:val="22"/>
        </w:rPr>
        <w:t>were</w:t>
      </w:r>
      <w:r w:rsidRPr="662382AE" w:rsidR="0DB8E316">
        <w:rPr>
          <w:rStyle w:val="normaltextrun"/>
          <w:rFonts w:ascii="Calibri" w:hAnsi="Calibri" w:cs="Segoe UI"/>
          <w:color w:val="000000" w:themeColor="text1"/>
          <w:sz w:val="22"/>
          <w:szCs w:val="22"/>
        </w:rPr>
        <w:t xml:space="preserve"> discussed:</w:t>
      </w:r>
    </w:p>
    <w:p w:rsidRPr="00A479B3" w:rsidR="00A479B3" w:rsidP="00BA09A8" w:rsidRDefault="00A479B3" w14:paraId="11400D53" w14:textId="1BDCEDB1">
      <w:pPr>
        <w:pStyle w:val="paragraph"/>
        <w:spacing w:before="0" w:beforeAutospacing="0" w:after="0" w:afterAutospacing="0"/>
        <w:textAlignment w:val="baseline"/>
        <w:rPr>
          <w:rFonts w:ascii="Open Sans" w:hAnsi="Open Sans" w:eastAsia="Open Sans" w:cs="Open Sans"/>
          <w:color w:val="212529"/>
          <w:sz w:val="21"/>
          <w:szCs w:val="21"/>
        </w:rPr>
      </w:pPr>
    </w:p>
    <w:p w:rsidR="00BA09A8" w:rsidP="00BA09A8" w:rsidRDefault="00BA09A8" w14:paraId="4AD95437" w14:textId="0FA66BCA">
      <w:pPr>
        <w:pStyle w:val="paragraph"/>
        <w:spacing w:before="0" w:beforeAutospacing="0" w:after="0" w:afterAutospacing="0"/>
        <w:textAlignment w:val="baseline"/>
        <w:rPr>
          <w:rStyle w:val="normaltextrun"/>
          <w:rFonts w:ascii="Calibri" w:hAnsi="Calibri" w:cs="Segoe UI"/>
          <w:color w:val="000000" w:themeColor="text1"/>
          <w:sz w:val="22"/>
          <w:szCs w:val="22"/>
        </w:rPr>
      </w:pPr>
      <w:hyperlink w:history="1" r:id="rId12">
        <w:r w:rsidRPr="00BA09A8" w:rsidR="0DB8E316">
          <w:rPr>
            <w:rStyle w:val="Hyperlink"/>
            <w:rFonts w:ascii="Calibri" w:hAnsi="Calibri" w:cs="Segoe UI"/>
            <w:sz w:val="22"/>
            <w:szCs w:val="22"/>
          </w:rPr>
          <w:t>R. v. Antic, 2017 SCC 27 (CanLII), [2017] 1 SCR 509</w:t>
        </w:r>
      </w:hyperlink>
    </w:p>
    <w:p w:rsidR="00BA09A8" w:rsidP="00BA09A8" w:rsidRDefault="00BA09A8" w14:paraId="78ACC486" w14:textId="77777777">
      <w:pPr>
        <w:pStyle w:val="paragraph"/>
        <w:spacing w:before="0" w:beforeAutospacing="0" w:after="0" w:afterAutospacing="0"/>
        <w:textAlignment w:val="baseline"/>
        <w:rPr>
          <w:rStyle w:val="normaltextrun"/>
          <w:rFonts w:ascii="Calibri" w:hAnsi="Calibri" w:cs="Segoe UI"/>
          <w:color w:val="000000" w:themeColor="text1"/>
          <w:sz w:val="22"/>
          <w:szCs w:val="22"/>
        </w:rPr>
      </w:pPr>
    </w:p>
    <w:p w:rsidRPr="00A479B3" w:rsidR="00A479B3" w:rsidP="10F63C52" w:rsidRDefault="00BA09A8" w14:paraId="15606BBF" w14:textId="79BA4ABC">
      <w:pPr>
        <w:pStyle w:val="paragraph"/>
        <w:spacing w:before="0" w:beforeAutospacing="off" w:after="0" w:afterAutospacing="off"/>
        <w:textAlignment w:val="baseline"/>
        <w:rPr>
          <w:rStyle w:val="normaltextrun"/>
          <w:rFonts w:ascii="Calibri" w:hAnsi="Calibri" w:cs="Segoe UI"/>
          <w:color w:val="000000" w:themeColor="text1"/>
          <w:sz w:val="22"/>
          <w:szCs w:val="22"/>
        </w:rPr>
      </w:pPr>
      <w:r w:rsidRPr="10F63C52" w:rsidR="00BA09A8">
        <w:rPr>
          <w:rStyle w:val="normaltextrun"/>
          <w:rFonts w:ascii="Calibri" w:hAnsi="Calibri" w:cs="Segoe UI"/>
          <w:color w:val="000000" w:themeColor="text1" w:themeTint="FF" w:themeShade="FF"/>
          <w:sz w:val="22"/>
          <w:szCs w:val="22"/>
        </w:rPr>
        <w:t>Canadian</w:t>
      </w:r>
      <w:r w:rsidRPr="10F63C52" w:rsidR="4682EA7A">
        <w:rPr>
          <w:rStyle w:val="normaltextrun"/>
          <w:rFonts w:ascii="Calibri" w:hAnsi="Calibri" w:cs="Segoe UI"/>
          <w:color w:val="000000" w:themeColor="text1" w:themeTint="FF" w:themeShade="FF"/>
          <w:sz w:val="22"/>
          <w:szCs w:val="22"/>
        </w:rPr>
        <w:t xml:space="preserve"> Civil Liberties Association </w:t>
      </w:r>
      <w:r w:rsidRPr="10F63C52" w:rsidR="629E1075">
        <w:rPr>
          <w:rStyle w:val="normaltextrun"/>
          <w:rFonts w:ascii="Calibri" w:hAnsi="Calibri" w:cs="Segoe UI"/>
          <w:color w:val="000000" w:themeColor="text1" w:themeTint="FF" w:themeShade="FF"/>
          <w:sz w:val="22"/>
          <w:szCs w:val="22"/>
        </w:rPr>
        <w:t xml:space="preserve">2014 </w:t>
      </w:r>
      <w:r w:rsidRPr="10F63C52" w:rsidR="4682EA7A">
        <w:rPr>
          <w:rStyle w:val="normaltextrun"/>
          <w:rFonts w:ascii="Calibri" w:hAnsi="Calibri" w:cs="Segoe UI"/>
          <w:color w:val="000000" w:themeColor="text1" w:themeTint="FF" w:themeShade="FF"/>
          <w:sz w:val="22"/>
          <w:szCs w:val="22"/>
        </w:rPr>
        <w:t xml:space="preserve">report </w:t>
      </w:r>
      <w:hyperlink r:id="Ra3d3cd3d034d4cd5">
        <w:r w:rsidRPr="10F63C52" w:rsidR="4682EA7A">
          <w:rPr>
            <w:rStyle w:val="Hyperlink"/>
            <w:rFonts w:ascii="Calibri" w:hAnsi="Calibri" w:cs="Segoe UI"/>
            <w:sz w:val="22"/>
            <w:szCs w:val="22"/>
          </w:rPr>
          <w:t xml:space="preserve">“Set Up to Fail: Bail and the Revolving Door of Pre-trial </w:t>
        </w:r>
        <w:r w:rsidRPr="10F63C52" w:rsidR="00BA09A8">
          <w:rPr>
            <w:rStyle w:val="Hyperlink"/>
            <w:rFonts w:ascii="Calibri" w:hAnsi="Calibri" w:cs="Segoe UI"/>
            <w:sz w:val="22"/>
            <w:szCs w:val="22"/>
          </w:rPr>
          <w:t>Detention.</w:t>
        </w:r>
        <w:r w:rsidRPr="10F63C52" w:rsidR="4682EA7A">
          <w:rPr>
            <w:rStyle w:val="Hyperlink"/>
            <w:rFonts w:ascii="Calibri" w:hAnsi="Calibri" w:cs="Segoe UI"/>
            <w:sz w:val="22"/>
            <w:szCs w:val="22"/>
          </w:rPr>
          <w:t>”</w:t>
        </w:r>
      </w:hyperlink>
      <w:r w:rsidRPr="10F63C52" w:rsidR="4682EA7A">
        <w:rPr>
          <w:rStyle w:val="normaltextrun"/>
          <w:rFonts w:ascii="Calibri" w:hAnsi="Calibri" w:cs="Segoe UI"/>
          <w:color w:val="000000" w:themeColor="text1" w:themeTint="FF" w:themeShade="FF"/>
          <w:sz w:val="22"/>
          <w:szCs w:val="22"/>
        </w:rPr>
        <w:t xml:space="preserve"> </w:t>
      </w:r>
    </w:p>
    <w:p w:rsidRPr="00BA09A8" w:rsidR="00A479B3" w:rsidP="00BA09A8" w:rsidRDefault="00A479B3" w14:paraId="33F82E8C" w14:textId="72328B57">
      <w:pPr>
        <w:pStyle w:val="paragraph"/>
        <w:spacing w:before="0" w:beforeAutospacing="0" w:after="0" w:afterAutospacing="0"/>
        <w:textAlignment w:val="baseline"/>
        <w:rPr>
          <w:rStyle w:val="normaltextrun"/>
          <w:color w:val="000000" w:themeColor="text1"/>
        </w:rPr>
      </w:pPr>
    </w:p>
    <w:p w:rsidR="00A479B3" w:rsidP="00BA09A8" w:rsidRDefault="00BA09A8" w14:paraId="54DAE8D3" w14:textId="0231557E">
      <w:pPr>
        <w:pStyle w:val="paragraph"/>
        <w:spacing w:before="0" w:beforeAutospacing="0" w:after="0" w:afterAutospacing="0"/>
        <w:textAlignment w:val="baseline"/>
        <w:rPr>
          <w:rStyle w:val="normaltextrun"/>
          <w:rFonts w:ascii="Calibri" w:hAnsi="Calibri" w:cs="Segoe UI"/>
          <w:color w:val="000000" w:themeColor="text1"/>
          <w:sz w:val="22"/>
          <w:szCs w:val="22"/>
        </w:rPr>
      </w:pPr>
      <w:hyperlink w:history="1" r:id="rId14">
        <w:r w:rsidRPr="00BA09A8" w:rsidR="748B73C1">
          <w:rPr>
            <w:rStyle w:val="Hyperlink"/>
            <w:rFonts w:ascii="Calibri" w:hAnsi="Calibri" w:cs="Segoe UI"/>
            <w:sz w:val="22"/>
            <w:szCs w:val="22"/>
          </w:rPr>
          <w:t>Bill-75</w:t>
        </w:r>
        <w:r w:rsidRPr="00BA09A8">
          <w:rPr>
            <w:rStyle w:val="Hyperlink"/>
            <w:rFonts w:ascii="Calibri" w:hAnsi="Calibri" w:cs="Segoe UI"/>
            <w:sz w:val="22"/>
            <w:szCs w:val="22"/>
          </w:rPr>
          <w:t xml:space="preserve">, </w:t>
        </w:r>
        <w:r w:rsidRPr="00BA09A8">
          <w:rPr>
            <w:rStyle w:val="Hyperlink"/>
            <w:rFonts w:ascii="Calibri" w:hAnsi="Calibri" w:cs="Segoe UI"/>
            <w:sz w:val="22"/>
            <w:szCs w:val="22"/>
          </w:rPr>
          <w:t>An Act to amend the Criminal Code</w:t>
        </w:r>
        <w:r w:rsidRPr="00BA09A8">
          <w:rPr>
            <w:rStyle w:val="Hyperlink"/>
            <w:rFonts w:ascii="Calibri" w:hAnsi="Calibri" w:cs="Segoe UI"/>
            <w:sz w:val="22"/>
            <w:szCs w:val="22"/>
          </w:rPr>
          <w:t>…</w:t>
        </w:r>
      </w:hyperlink>
    </w:p>
    <w:p w:rsidRPr="00BA09A8" w:rsidR="00BA09A8" w:rsidP="00BA09A8" w:rsidRDefault="00BA09A8" w14:paraId="679BD6D0" w14:textId="77777777">
      <w:pPr>
        <w:pStyle w:val="paragraph"/>
        <w:spacing w:before="0" w:beforeAutospacing="0" w:after="0" w:afterAutospacing="0"/>
        <w:textAlignment w:val="baseline"/>
        <w:rPr>
          <w:rStyle w:val="normaltextrun"/>
          <w:rFonts w:ascii="Calibri" w:hAnsi="Calibri" w:cs="Segoe UI"/>
          <w:color w:val="000000" w:themeColor="text1"/>
          <w:sz w:val="22"/>
          <w:szCs w:val="22"/>
        </w:rPr>
      </w:pPr>
    </w:p>
    <w:p w:rsidR="00A479B3" w:rsidP="00BA09A8" w:rsidRDefault="00BA09A8" w14:paraId="32294023" w14:textId="27D77FB1">
      <w:pPr>
        <w:pStyle w:val="paragraph"/>
        <w:spacing w:before="0" w:beforeAutospacing="0" w:after="0" w:afterAutospacing="0"/>
        <w:textAlignment w:val="baseline"/>
        <w:rPr>
          <w:rStyle w:val="normaltextrun"/>
          <w:rFonts w:ascii="Calibri" w:hAnsi="Calibri" w:cs="Segoe UI"/>
          <w:color w:val="000000" w:themeColor="text1"/>
          <w:sz w:val="22"/>
          <w:szCs w:val="22"/>
        </w:rPr>
      </w:pPr>
      <w:hyperlink w:history="1" r:id="rId15">
        <w:r w:rsidRPr="00BA09A8" w:rsidR="748B73C1">
          <w:rPr>
            <w:rStyle w:val="Hyperlink"/>
            <w:rFonts w:ascii="Calibri" w:hAnsi="Calibri" w:cs="Segoe UI"/>
            <w:sz w:val="22"/>
            <w:szCs w:val="22"/>
          </w:rPr>
          <w:t>Bill C-48</w:t>
        </w:r>
        <w:r w:rsidRPr="00BA09A8">
          <w:rPr>
            <w:rStyle w:val="Hyperlink"/>
            <w:rFonts w:ascii="Calibri" w:hAnsi="Calibri" w:cs="Segoe UI"/>
            <w:sz w:val="22"/>
            <w:szCs w:val="22"/>
          </w:rPr>
          <w:t>, An Act of Amend the Criminal Code (Bail Reform)</w:t>
        </w:r>
      </w:hyperlink>
    </w:p>
    <w:p w:rsidR="00BA09A8" w:rsidP="00BA09A8" w:rsidRDefault="00E12DED" w14:paraId="14FA2388" w14:textId="2D534DF4">
      <w:pPr>
        <w:pStyle w:val="paragraph"/>
        <w:spacing w:before="0" w:beforeAutospacing="0" w:after="0" w:afterAutospacing="0"/>
        <w:textAlignment w:val="baseline"/>
        <w:rPr>
          <w:rStyle w:val="normaltextrun"/>
          <w:rFonts w:ascii="Calibri" w:hAnsi="Calibri" w:cs="Segoe UI"/>
          <w:color w:val="000000" w:themeColor="text1"/>
          <w:sz w:val="22"/>
          <w:szCs w:val="22"/>
        </w:rPr>
      </w:pPr>
      <w:hyperlink w:history="1" r:id="rId16">
        <w:r w:rsidRPr="00E12DED">
          <w:rPr>
            <w:rStyle w:val="Hyperlink"/>
            <w:rFonts w:ascii="Calibri" w:hAnsi="Calibri" w:cs="Segoe UI"/>
            <w:sz w:val="22"/>
            <w:szCs w:val="22"/>
          </w:rPr>
          <w:t>R. v. Morales, 1992 CanLII 53 (SCC), [1992] 3 SCR 711</w:t>
        </w:r>
      </w:hyperlink>
    </w:p>
    <w:p w:rsidR="00BA09A8" w:rsidP="00BA09A8" w:rsidRDefault="00BA09A8" w14:paraId="1CF970B7" w14:textId="77777777">
      <w:pPr>
        <w:pStyle w:val="paragraph"/>
        <w:spacing w:before="0" w:beforeAutospacing="0" w:after="0" w:afterAutospacing="0"/>
        <w:textAlignment w:val="baseline"/>
        <w:rPr>
          <w:rStyle w:val="normaltextrun"/>
          <w:rFonts w:ascii="Calibri" w:hAnsi="Calibri" w:cs="Segoe UI"/>
          <w:color w:val="000000" w:themeColor="text1"/>
          <w:sz w:val="22"/>
          <w:szCs w:val="22"/>
        </w:rPr>
      </w:pPr>
    </w:p>
    <w:p w:rsidR="00BA09A8" w:rsidP="00BA09A8" w:rsidRDefault="00E12DED" w14:paraId="682F15E9" w14:textId="6E057F0E">
      <w:pPr>
        <w:pStyle w:val="paragraph"/>
        <w:spacing w:before="0" w:beforeAutospacing="0" w:after="0" w:afterAutospacing="0"/>
        <w:textAlignment w:val="baseline"/>
        <w:rPr>
          <w:rStyle w:val="normaltextrun"/>
          <w:rFonts w:ascii="Calibri" w:hAnsi="Calibri" w:cs="Segoe UI"/>
          <w:color w:val="000000" w:themeColor="text1"/>
          <w:sz w:val="22"/>
          <w:szCs w:val="22"/>
        </w:rPr>
      </w:pPr>
      <w:hyperlink w:history="1" r:id="rId17">
        <w:r w:rsidRPr="00E12DED">
          <w:rPr>
            <w:rStyle w:val="Hyperlink"/>
            <w:rFonts w:ascii="Calibri" w:hAnsi="Calibri" w:cs="Segoe UI"/>
            <w:sz w:val="22"/>
            <w:szCs w:val="22"/>
          </w:rPr>
          <w:t>R. v. Pearson, 1992 CanLII 52 (SCC), [1992] 3 SCR 665</w:t>
        </w:r>
      </w:hyperlink>
    </w:p>
    <w:p w:rsidR="00BA09A8" w:rsidP="00BA09A8" w:rsidRDefault="00BA09A8" w14:paraId="67923725" w14:textId="77777777">
      <w:pPr>
        <w:pStyle w:val="paragraph"/>
        <w:spacing w:before="0" w:beforeAutospacing="0" w:after="0" w:afterAutospacing="0"/>
        <w:textAlignment w:val="baseline"/>
        <w:rPr>
          <w:rStyle w:val="normaltextrun"/>
          <w:rFonts w:ascii="Calibri" w:hAnsi="Calibri" w:cs="Segoe UI"/>
          <w:color w:val="000000" w:themeColor="text1"/>
          <w:sz w:val="22"/>
          <w:szCs w:val="22"/>
        </w:rPr>
      </w:pPr>
    </w:p>
    <w:p w:rsidR="006C2D46" w:rsidP="006C2D46" w:rsidRDefault="006C2D46" w14:paraId="7ECEE089" w14:textId="77777777">
      <w:pPr>
        <w:pStyle w:val="paragraph"/>
        <w:spacing w:before="0" w:beforeAutospacing="0" w:after="0" w:afterAutospacing="0"/>
        <w:textAlignment w:val="baseline"/>
        <w:rPr>
          <w:rStyle w:val="eop"/>
          <w:rFonts w:ascii="Calibri" w:hAnsi="Calibri" w:cs="Segoe UI"/>
          <w:color w:val="2F5496"/>
          <w:sz w:val="32"/>
          <w:szCs w:val="32"/>
        </w:rPr>
      </w:pPr>
      <w:r>
        <w:rPr>
          <w:rStyle w:val="normaltextrun"/>
          <w:rFonts w:ascii="Calibri" w:hAnsi="Calibri" w:cs="Segoe UI"/>
          <w:color w:val="2F5496"/>
          <w:sz w:val="32"/>
          <w:szCs w:val="32"/>
        </w:rPr>
        <w:t>About the Asper Centre </w:t>
      </w:r>
      <w:r>
        <w:rPr>
          <w:rStyle w:val="eop"/>
          <w:rFonts w:ascii="Calibri" w:hAnsi="Calibri" w:cs="Segoe UI"/>
          <w:color w:val="2F5496"/>
          <w:sz w:val="32"/>
          <w:szCs w:val="32"/>
        </w:rPr>
        <w:t> </w:t>
      </w:r>
    </w:p>
    <w:p w:rsidR="00E12DED" w:rsidP="006C2D46" w:rsidRDefault="00E12DED" w14:paraId="333FAC63" w14:textId="77777777">
      <w:pPr>
        <w:pStyle w:val="paragraph"/>
        <w:spacing w:before="0" w:beforeAutospacing="0" w:after="0" w:afterAutospacing="0"/>
        <w:textAlignment w:val="baseline"/>
        <w:rPr>
          <w:rFonts w:ascii="Segoe UI" w:hAnsi="Segoe UI" w:cs="Segoe UI"/>
          <w:sz w:val="18"/>
          <w:szCs w:val="18"/>
        </w:rPr>
      </w:pPr>
    </w:p>
    <w:p w:rsidR="006C2D46" w:rsidP="006C2D46" w:rsidRDefault="006C2D46" w14:paraId="6188E7F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The </w:t>
      </w:r>
      <w:hyperlink w:tgtFrame="_blank" w:history="1" r:id="rId18">
        <w:r>
          <w:rPr>
            <w:rStyle w:val="normaltextrun"/>
            <w:rFonts w:ascii="Calibri" w:hAnsi="Calibri" w:cs="Segoe UI"/>
            <w:color w:val="0563C1"/>
            <w:sz w:val="22"/>
            <w:szCs w:val="22"/>
          </w:rPr>
          <w:t>Asper Centre</w:t>
        </w:r>
      </w:hyperlink>
      <w:r>
        <w:rPr>
          <w:rStyle w:val="normaltextrun"/>
          <w:rFonts w:ascii="Calibri" w:hAnsi="Calibri" w:cs="Segoe UI"/>
          <w:color w:val="000000"/>
          <w:sz w:val="22"/>
          <w:szCs w:val="22"/>
        </w:rPr>
        <w:t xml:space="preserve">, a part of the </w:t>
      </w:r>
      <w:hyperlink w:tgtFrame="_blank" w:history="1" r:id="rId19">
        <w:r>
          <w:rPr>
            <w:rStyle w:val="normaltextrun"/>
            <w:rFonts w:ascii="Calibri" w:hAnsi="Calibri" w:cs="Segoe UI"/>
            <w:color w:val="0563C1"/>
            <w:sz w:val="22"/>
            <w:szCs w:val="22"/>
          </w:rPr>
          <w:t>University of Toronto’s Faculty of Law</w:t>
        </w:r>
      </w:hyperlink>
      <w:r>
        <w:rPr>
          <w:rStyle w:val="normaltextrun"/>
          <w:rFonts w:ascii="Calibri" w:hAnsi="Calibri" w:cs="Segoe UI"/>
          <w:color w:val="000000"/>
          <w:sz w:val="22"/>
          <w:szCs w:val="22"/>
        </w:rPr>
        <w:t xml:space="preserve"> since 2008, is devoted to realizing constitutional rights through advocacy, research and education. The Centre aims to play a vital role in articulating Canada’s constitutional vision to the broader world. The cornerstone of the Centre is a legal clinic that brings together students, faculty and members of the bar to work on significant constitutional cases and advocacy initiatives. The Centre was established through a generous gift from U of T law alumnus </w:t>
      </w:r>
      <w:hyperlink w:tgtFrame="_blank" w:history="1" r:id="rId20">
        <w:r>
          <w:rPr>
            <w:rStyle w:val="normaltextrun"/>
            <w:rFonts w:ascii="Calibri" w:hAnsi="Calibri" w:cs="Segoe UI"/>
            <w:color w:val="000000"/>
            <w:sz w:val="22"/>
            <w:szCs w:val="22"/>
          </w:rPr>
          <w:t>David Asper </w:t>
        </w:r>
      </w:hyperlink>
      <w:r>
        <w:rPr>
          <w:rStyle w:val="normaltextrun"/>
          <w:rFonts w:ascii="Calibri" w:hAnsi="Calibri" w:cs="Segoe UI"/>
          <w:color w:val="000000"/>
          <w:sz w:val="22"/>
          <w:szCs w:val="22"/>
        </w:rPr>
        <w:t>(LLM ’07). </w:t>
      </w:r>
      <w:r>
        <w:rPr>
          <w:rStyle w:val="eop"/>
          <w:rFonts w:ascii="Calibri" w:hAnsi="Calibri" w:cs="Segoe UI"/>
          <w:color w:val="000000"/>
          <w:sz w:val="22"/>
          <w:szCs w:val="22"/>
        </w:rPr>
        <w:t> </w:t>
      </w:r>
    </w:p>
    <w:p w:rsidR="006C2D46" w:rsidP="006C2D46" w:rsidRDefault="006C2D46" w14:paraId="5C380D3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2F5496"/>
          <w:sz w:val="32"/>
          <w:szCs w:val="32"/>
        </w:rPr>
        <w:t> </w:t>
      </w:r>
    </w:p>
    <w:p w:rsidR="006C2D46" w:rsidP="006C2D46" w:rsidRDefault="006C2D46" w14:paraId="6D5F643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2F5496"/>
          <w:sz w:val="32"/>
          <w:szCs w:val="32"/>
        </w:rPr>
        <w:t>Thank You’s</w:t>
      </w:r>
      <w:r>
        <w:rPr>
          <w:rStyle w:val="eop"/>
          <w:rFonts w:ascii="Calibri" w:hAnsi="Calibri" w:cs="Segoe UI"/>
          <w:color w:val="2F5496"/>
          <w:sz w:val="32"/>
          <w:szCs w:val="32"/>
        </w:rPr>
        <w:t> </w:t>
      </w:r>
    </w:p>
    <w:p w:rsidR="00E12DED" w:rsidP="006C2D46" w:rsidRDefault="00E12DED" w14:paraId="5886251B" w14:textId="77777777">
      <w:pPr>
        <w:pStyle w:val="paragraph"/>
        <w:spacing w:before="0" w:beforeAutospacing="0" w:after="0" w:afterAutospacing="0"/>
        <w:textAlignment w:val="baseline"/>
        <w:rPr>
          <w:rStyle w:val="eop"/>
        </w:rPr>
      </w:pPr>
    </w:p>
    <w:p w:rsidRPr="00E12DED" w:rsidR="006C2D46" w:rsidP="006C2D46" w:rsidRDefault="00E12DED" w14:paraId="7F95B55A" w14:textId="459054A6">
      <w:pPr>
        <w:pStyle w:val="paragraph"/>
        <w:spacing w:before="0" w:beforeAutospacing="0" w:after="0" w:afterAutospacing="0"/>
        <w:textAlignment w:val="baseline"/>
        <w:rPr>
          <w:rStyle w:val="normaltextrun"/>
          <w:rFonts w:ascii="Calibri" w:hAnsi="Calibri"/>
          <w:color w:val="000000"/>
          <w:sz w:val="22"/>
          <w:szCs w:val="22"/>
        </w:rPr>
      </w:pPr>
      <w:r w:rsidRPr="00E12DED">
        <w:rPr>
          <w:rStyle w:val="normaltextrun"/>
          <w:rFonts w:ascii="Calibri" w:hAnsi="Calibri" w:cs="Segoe UI"/>
          <w:color w:val="000000"/>
          <w:sz w:val="22"/>
          <w:szCs w:val="22"/>
        </w:rPr>
        <w:t>Thank you to our wonderful guests on this episode, Danardo Jones, Jilian Rogin and Teodora Pasca</w:t>
      </w:r>
      <w:r w:rsidR="00466077">
        <w:rPr>
          <w:rStyle w:val="normaltextrun"/>
          <w:rFonts w:ascii="Calibri" w:hAnsi="Calibri" w:cs="Segoe UI"/>
          <w:color w:val="000000"/>
          <w:sz w:val="22"/>
          <w:szCs w:val="22"/>
        </w:rPr>
        <w:t>!</w:t>
      </w:r>
    </w:p>
    <w:p w:rsidRPr="00E12DED" w:rsidR="00E12DED" w:rsidP="006C2D46" w:rsidRDefault="00E12DED" w14:paraId="224B39BA" w14:textId="77777777">
      <w:pPr>
        <w:pStyle w:val="paragraph"/>
        <w:spacing w:before="0" w:beforeAutospacing="0" w:after="0" w:afterAutospacing="0"/>
        <w:textAlignment w:val="baseline"/>
        <w:rPr>
          <w:rStyle w:val="normaltextrun"/>
          <w:rFonts w:ascii="Calibri" w:hAnsi="Calibri" w:cs="Segoe UI"/>
          <w:color w:val="000000"/>
          <w:sz w:val="22"/>
          <w:szCs w:val="22"/>
        </w:rPr>
      </w:pPr>
      <w:bookmarkStart w:name="_Int_w4nWDOOQ" w:id="0"/>
    </w:p>
    <w:p w:rsidRPr="00E12DED" w:rsidR="00E12DED" w:rsidP="10F63C52" w:rsidRDefault="00E12DED" w14:paraId="0288F568" w14:textId="7A4DBE71">
      <w:pPr>
        <w:pStyle w:val="paragraph"/>
        <w:spacing w:before="0" w:beforeAutospacing="off" w:after="0" w:afterAutospacing="off"/>
        <w:textAlignment w:val="baseline"/>
        <w:rPr>
          <w:rStyle w:val="normaltextrun"/>
          <w:rFonts w:ascii="Calibri" w:hAnsi="Calibri" w:cs="Segoe UI"/>
          <w:color w:val="000000"/>
          <w:sz w:val="22"/>
          <w:szCs w:val="22"/>
        </w:rPr>
      </w:pPr>
      <w:r w:rsidRPr="10F63C52" w:rsidR="00E12DED">
        <w:rPr>
          <w:rStyle w:val="normaltextrun"/>
          <w:rFonts w:ascii="Calibri" w:hAnsi="Calibri" w:cs="Segoe UI"/>
          <w:color w:val="000000" w:themeColor="text1" w:themeTint="FF" w:themeShade="FF"/>
          <w:sz w:val="22"/>
          <w:szCs w:val="22"/>
        </w:rPr>
        <w:t xml:space="preserve">Thank you to University of Toronto </w:t>
      </w:r>
      <w:r w:rsidRPr="10F63C52" w:rsidR="603316E1">
        <w:rPr>
          <w:rStyle w:val="normaltextrun"/>
          <w:rFonts w:ascii="Calibri" w:hAnsi="Calibri" w:cs="Segoe UI"/>
          <w:color w:val="000000" w:themeColor="text1" w:themeTint="FF" w:themeShade="FF"/>
          <w:sz w:val="22"/>
          <w:szCs w:val="22"/>
        </w:rPr>
        <w:t>Faculty of L</w:t>
      </w:r>
      <w:r w:rsidRPr="10F63C52" w:rsidR="00E12DED">
        <w:rPr>
          <w:rStyle w:val="normaltextrun"/>
          <w:rFonts w:ascii="Calibri" w:hAnsi="Calibri" w:cs="Segoe UI"/>
          <w:color w:val="000000" w:themeColor="text1" w:themeTint="FF" w:themeShade="FF"/>
          <w:sz w:val="22"/>
          <w:szCs w:val="22"/>
        </w:rPr>
        <w:t xml:space="preserve">aw </w:t>
      </w:r>
      <w:r w:rsidRPr="10F63C52" w:rsidR="63B25557">
        <w:rPr>
          <w:rStyle w:val="normaltextrun"/>
          <w:rFonts w:ascii="Calibri" w:hAnsi="Calibri" w:cs="Segoe UI"/>
          <w:color w:val="000000" w:themeColor="text1" w:themeTint="FF" w:themeShade="FF"/>
          <w:sz w:val="22"/>
          <w:szCs w:val="22"/>
        </w:rPr>
        <w:t xml:space="preserve">JD </w:t>
      </w:r>
      <w:r w:rsidRPr="10F63C52" w:rsidR="00E12DED">
        <w:rPr>
          <w:rStyle w:val="normaltextrun"/>
          <w:rFonts w:ascii="Calibri" w:hAnsi="Calibri" w:cs="Segoe UI"/>
          <w:color w:val="000000" w:themeColor="text1" w:themeTint="FF" w:themeShade="FF"/>
          <w:sz w:val="22"/>
          <w:szCs w:val="22"/>
        </w:rPr>
        <w:t xml:space="preserve">student Emily Chu, who helped with the production of this episode. </w:t>
      </w:r>
    </w:p>
    <w:p w:rsidRPr="00E12DED" w:rsidR="00E12DED" w:rsidP="006C2D46" w:rsidRDefault="00E12DED" w14:paraId="0A85EFB5" w14:textId="77777777">
      <w:pPr>
        <w:pStyle w:val="paragraph"/>
        <w:spacing w:before="0" w:beforeAutospacing="0" w:after="0" w:afterAutospacing="0"/>
        <w:textAlignment w:val="baseline"/>
        <w:rPr>
          <w:rStyle w:val="normaltextrun"/>
          <w:rFonts w:ascii="Calibri" w:hAnsi="Calibri" w:cs="Segoe UI"/>
          <w:color w:val="000000"/>
          <w:sz w:val="22"/>
          <w:szCs w:val="22"/>
        </w:rPr>
      </w:pPr>
    </w:p>
    <w:p w:rsidRPr="00E12DED" w:rsidR="00E12DED" w:rsidP="00E12DED" w:rsidRDefault="00E12DED" w14:paraId="0C49BA7E" w14:textId="35247BFB">
      <w:pPr>
        <w:pStyle w:val="paragraph"/>
        <w:spacing w:before="0" w:beforeAutospacing="0" w:after="0" w:afterAutospacing="0"/>
        <w:textAlignment w:val="baseline"/>
        <w:rPr>
          <w:rStyle w:val="normaltextrun"/>
          <w:rFonts w:ascii="Calibri" w:hAnsi="Calibri"/>
          <w:color w:val="000000"/>
          <w:sz w:val="22"/>
          <w:szCs w:val="22"/>
        </w:rPr>
      </w:pPr>
      <w:r w:rsidRPr="00E12DED">
        <w:rPr>
          <w:rStyle w:val="normaltextrun"/>
          <w:rFonts w:ascii="Calibri" w:hAnsi="Calibri" w:cs="Segoe UI"/>
          <w:color w:val="000000"/>
          <w:sz w:val="22"/>
          <w:szCs w:val="22"/>
        </w:rPr>
        <w:t xml:space="preserve">Thank you to our audio editor Liam Morrison of </w:t>
      </w:r>
      <w:hyperlink w:tgtFrame="_blank" w:history="1" r:id="rId21">
        <w:r w:rsidRPr="00466077">
          <w:rPr>
            <w:rStyle w:val="normaltextrun"/>
            <w:rFonts w:ascii="Calibri" w:hAnsi="Calibri" w:cs="Segoe UI"/>
            <w:color w:val="000000"/>
            <w:sz w:val="22"/>
            <w:szCs w:val="22"/>
            <w:u w:val="single"/>
          </w:rPr>
          <w:t>Bell Room Media Solutions</w:t>
        </w:r>
      </w:hyperlink>
      <w:r w:rsidRPr="00E12DED">
        <w:rPr>
          <w:rStyle w:val="normaltextrun"/>
          <w:rFonts w:ascii="Calibri" w:hAnsi="Calibri" w:cs="Segoe UI"/>
          <w:color w:val="000000"/>
          <w:sz w:val="22"/>
          <w:szCs w:val="22"/>
        </w:rPr>
        <w:t>. </w:t>
      </w:r>
      <w:r w:rsidRPr="00E12DED">
        <w:rPr>
          <w:rStyle w:val="normaltextrun"/>
          <w:sz w:val="22"/>
          <w:szCs w:val="22"/>
        </w:rPr>
        <w:t> </w:t>
      </w:r>
    </w:p>
    <w:p w:rsidRPr="00E12DED" w:rsidR="00E12DED" w:rsidP="006C2D46" w:rsidRDefault="00E12DED" w14:paraId="54768F02" w14:textId="77777777">
      <w:pPr>
        <w:pStyle w:val="paragraph"/>
        <w:spacing w:before="0" w:beforeAutospacing="0" w:after="0" w:afterAutospacing="0"/>
        <w:textAlignment w:val="baseline"/>
        <w:rPr>
          <w:rStyle w:val="normaltextrun"/>
          <w:rFonts w:ascii="Calibri" w:hAnsi="Calibri" w:cs="Segoe UI"/>
          <w:color w:val="000000"/>
          <w:sz w:val="22"/>
          <w:szCs w:val="22"/>
        </w:rPr>
      </w:pPr>
    </w:p>
    <w:p w:rsidRPr="00E12DED" w:rsidR="006C2D46" w:rsidP="7F37B404" w:rsidRDefault="00E12DED" w14:paraId="15B88C3C" w14:textId="44F03D98">
      <w:pPr>
        <w:pStyle w:val="paragraph"/>
        <w:spacing w:before="0" w:beforeAutospacing="off" w:after="0" w:afterAutospacing="off"/>
        <w:textAlignment w:val="baseline"/>
        <w:rPr>
          <w:rStyle w:val="normaltextrun"/>
          <w:rFonts w:ascii="Calibri" w:hAnsi="Calibri"/>
          <w:color w:val="000000"/>
          <w:sz w:val="22"/>
          <w:szCs w:val="22"/>
        </w:rPr>
      </w:pPr>
      <w:r w:rsidRPr="10F63C52" w:rsidR="00E12DED">
        <w:rPr>
          <w:rStyle w:val="normaltextrun"/>
          <w:rFonts w:ascii="Calibri" w:hAnsi="Calibri" w:cs="Segoe UI"/>
          <w:color w:val="000000" w:themeColor="text1" w:themeTint="FF" w:themeShade="FF"/>
          <w:sz w:val="22"/>
          <w:szCs w:val="22"/>
        </w:rPr>
        <w:t>Thank you to</w:t>
      </w:r>
      <w:r w:rsidRPr="10F63C52" w:rsidR="006C2D46">
        <w:rPr>
          <w:rStyle w:val="normaltextrun"/>
          <w:rFonts w:ascii="Calibri" w:hAnsi="Calibri" w:cs="Segoe UI"/>
          <w:color w:val="000000" w:themeColor="text1" w:themeTint="FF" w:themeShade="FF"/>
          <w:sz w:val="22"/>
          <w:szCs w:val="22"/>
        </w:rPr>
        <w:t xml:space="preserve"> the creators of our</w:t>
      </w:r>
      <w:r w:rsidRPr="10F63C52" w:rsidR="00466077">
        <w:rPr>
          <w:rStyle w:val="normaltextrun"/>
          <w:rFonts w:ascii="Calibri" w:hAnsi="Calibri" w:cs="Segoe UI"/>
          <w:color w:val="000000" w:themeColor="text1" w:themeTint="FF" w:themeShade="FF"/>
          <w:sz w:val="22"/>
          <w:szCs w:val="22"/>
        </w:rPr>
        <w:t xml:space="preserve"> </w:t>
      </w:r>
      <w:r w:rsidRPr="10F63C52" w:rsidR="006C2D46">
        <w:rPr>
          <w:rStyle w:val="normaltextrun"/>
          <w:rFonts w:ascii="Calibri" w:hAnsi="Calibri" w:cs="Segoe UI"/>
          <w:color w:val="000000" w:themeColor="text1" w:themeTint="FF" w:themeShade="FF"/>
          <w:sz w:val="22"/>
          <w:szCs w:val="22"/>
        </w:rPr>
        <w:t>theme music</w:t>
      </w:r>
      <w:r w:rsidRPr="10F63C52" w:rsidR="00466077">
        <w:rPr>
          <w:rStyle w:val="normaltextrun"/>
          <w:rFonts w:ascii="Calibri" w:hAnsi="Calibri" w:cs="Segoe UI"/>
          <w:color w:val="000000" w:themeColor="text1" w:themeTint="FF" w:themeShade="FF"/>
          <w:sz w:val="22"/>
          <w:szCs w:val="22"/>
        </w:rPr>
        <w:t>, Charter: A Course!</w:t>
      </w:r>
      <w:r w:rsidRPr="10F63C52" w:rsidR="00E12DED">
        <w:rPr>
          <w:rStyle w:val="normaltextrun"/>
          <w:rFonts w:ascii="Calibri" w:hAnsi="Calibri" w:cs="Segoe UI"/>
          <w:color w:val="000000" w:themeColor="text1" w:themeTint="FF" w:themeShade="FF"/>
          <w:sz w:val="22"/>
          <w:szCs w:val="22"/>
        </w:rPr>
        <w:t xml:space="preserve"> </w:t>
      </w:r>
      <w:bookmarkEnd w:id="0"/>
      <w:r w:rsidRPr="10F63C52" w:rsidR="006C2D46">
        <w:rPr>
          <w:rStyle w:val="normaltextrun"/>
          <w:rFonts w:ascii="Calibri" w:hAnsi="Calibri" w:cs="Segoe UI"/>
          <w:color w:val="000000" w:themeColor="text1" w:themeTint="FF" w:themeShade="FF"/>
          <w:sz w:val="22"/>
          <w:szCs w:val="22"/>
        </w:rPr>
        <w:t>Constitutional la</w:t>
      </w:r>
      <w:r w:rsidRPr="10F63C52" w:rsidR="00466077">
        <w:rPr>
          <w:rStyle w:val="normaltextrun"/>
          <w:rFonts w:ascii="Calibri" w:hAnsi="Calibri" w:cs="Segoe UI"/>
          <w:color w:val="000000" w:themeColor="text1" w:themeTint="FF" w:themeShade="FF"/>
          <w:sz w:val="22"/>
          <w:szCs w:val="22"/>
        </w:rPr>
        <w:t>w</w:t>
      </w:r>
      <w:r w:rsidRPr="10F63C52" w:rsidR="39991FB1">
        <w:rPr>
          <w:rStyle w:val="normaltextrun"/>
          <w:rFonts w:ascii="Calibri" w:hAnsi="Calibri" w:cs="Segoe UI"/>
          <w:color w:val="000000" w:themeColor="text1" w:themeTint="FF" w:themeShade="FF"/>
          <w:sz w:val="22"/>
          <w:szCs w:val="22"/>
        </w:rPr>
        <w:t xml:space="preserve"> </w:t>
      </w:r>
      <w:r w:rsidRPr="10F63C52" w:rsidR="00466077">
        <w:rPr>
          <w:rStyle w:val="normaltextrun"/>
          <w:rFonts w:ascii="Calibri" w:hAnsi="Calibri" w:cs="Segoe UI"/>
          <w:color w:val="000000" w:themeColor="text1" w:themeTint="FF" w:themeShade="FF"/>
          <w:sz w:val="22"/>
          <w:szCs w:val="22"/>
        </w:rPr>
        <w:t>p</w:t>
      </w:r>
      <w:r w:rsidRPr="10F63C52" w:rsidR="006C2D46">
        <w:rPr>
          <w:rStyle w:val="normaltextrun"/>
          <w:rFonts w:ascii="Calibri" w:hAnsi="Calibri" w:cs="Segoe UI"/>
          <w:color w:val="000000" w:themeColor="text1" w:themeTint="FF" w:themeShade="FF"/>
          <w:sz w:val="22"/>
          <w:szCs w:val="22"/>
        </w:rPr>
        <w:t>rofessor Howie </w:t>
      </w:r>
      <w:r w:rsidRPr="10F63C52" w:rsidR="006C2D46">
        <w:rPr>
          <w:rStyle w:val="normaltextrun"/>
          <w:rFonts w:ascii="Calibri" w:hAnsi="Calibri" w:cs="Segoe UI"/>
          <w:color w:val="000000" w:themeColor="text1" w:themeTint="FF" w:themeShade="FF"/>
          <w:sz w:val="22"/>
          <w:szCs w:val="22"/>
        </w:rPr>
        <w:t>Kislowicz</w:t>
      </w:r>
      <w:r w:rsidRPr="10F63C52" w:rsidR="006C2D46">
        <w:rPr>
          <w:rStyle w:val="normaltextrun"/>
          <w:rFonts w:ascii="Calibri" w:hAnsi="Calibri" w:cs="Segoe UI"/>
          <w:color w:val="000000" w:themeColor="text1" w:themeTint="FF" w:themeShade="FF"/>
          <w:sz w:val="22"/>
          <w:szCs w:val="22"/>
        </w:rPr>
        <w:t> and law professor Rob Currie</w:t>
      </w:r>
      <w:r w:rsidRPr="10F63C52" w:rsidR="00466077">
        <w:rPr>
          <w:rStyle w:val="normaltextrun"/>
          <w:rFonts w:ascii="Calibri" w:hAnsi="Calibri" w:cs="Segoe UI"/>
          <w:color w:val="000000" w:themeColor="text1" w:themeTint="FF" w:themeShade="FF"/>
          <w:sz w:val="22"/>
          <w:szCs w:val="22"/>
        </w:rPr>
        <w:t xml:space="preserve"> </w:t>
      </w:r>
      <w:r w:rsidRPr="10F63C52" w:rsidR="006C2D46">
        <w:rPr>
          <w:rStyle w:val="normaltextrun"/>
          <w:rFonts w:ascii="Calibri" w:hAnsi="Calibri" w:cs="Segoe UI"/>
          <w:color w:val="000000" w:themeColor="text1" w:themeTint="FF" w:themeShade="FF"/>
          <w:sz w:val="22"/>
          <w:szCs w:val="22"/>
        </w:rPr>
        <w:t xml:space="preserve">gave us the licence to use their constitutional law shanty in exchange for a donation to the Calgary Food Bank. The song’s performers </w:t>
      </w:r>
      <w:r w:rsidRPr="10F63C52" w:rsidR="00466077">
        <w:rPr>
          <w:rStyle w:val="normaltextrun"/>
          <w:rFonts w:ascii="Calibri" w:hAnsi="Calibri" w:cs="Segoe UI"/>
          <w:color w:val="000000" w:themeColor="text1" w:themeTint="FF" w:themeShade="FF"/>
          <w:sz w:val="22"/>
          <w:szCs w:val="22"/>
        </w:rPr>
        <w:t>are</w:t>
      </w:r>
      <w:r w:rsidRPr="10F63C52" w:rsidR="006C2D46">
        <w:rPr>
          <w:rStyle w:val="normaltextrun"/>
          <w:rFonts w:ascii="Calibri" w:hAnsi="Calibri" w:cs="Segoe UI"/>
          <w:color w:val="000000" w:themeColor="text1" w:themeTint="FF" w:themeShade="FF"/>
          <w:sz w:val="22"/>
          <w:szCs w:val="22"/>
        </w:rPr>
        <w:t xml:space="preserve"> Vanessa Carroll, Rob Currie, Howie </w:t>
      </w:r>
      <w:r w:rsidRPr="10F63C52" w:rsidR="006C2D46">
        <w:rPr>
          <w:rStyle w:val="normaltextrun"/>
          <w:rFonts w:ascii="Calibri" w:hAnsi="Calibri" w:cs="Segoe UI"/>
          <w:color w:val="000000" w:themeColor="text1" w:themeTint="FF" w:themeShade="FF"/>
          <w:sz w:val="22"/>
          <w:szCs w:val="22"/>
        </w:rPr>
        <w:t>Kislowicz</w:t>
      </w:r>
      <w:r w:rsidRPr="10F63C52" w:rsidR="006C2D46">
        <w:rPr>
          <w:rStyle w:val="normaltextrun"/>
          <w:rFonts w:ascii="Calibri" w:hAnsi="Calibri" w:cs="Segoe UI"/>
          <w:color w:val="000000" w:themeColor="text1" w:themeTint="FF" w:themeShade="FF"/>
          <w:sz w:val="22"/>
          <w:szCs w:val="22"/>
        </w:rPr>
        <w:t xml:space="preserve">, Avinash Kowshik, Anna Lund, Patricia Paradis, Elin Sigurdson, Lyle Skinner, and Dave Wright. </w:t>
      </w:r>
      <w:r w:rsidRPr="10F63C52" w:rsidR="006C2D46">
        <w:rPr>
          <w:rStyle w:val="normaltextrun"/>
          <w:rFonts w:ascii="Calibri" w:hAnsi="Calibri" w:cs="Segoe UI"/>
          <w:color w:val="000000" w:themeColor="text1" w:themeTint="FF" w:themeShade="FF"/>
          <w:sz w:val="22"/>
          <w:szCs w:val="22"/>
        </w:rPr>
        <w:t xml:space="preserve">You can listen to the entire shanty here: </w:t>
      </w:r>
      <w:hyperlink r:id="Ra3e13d93d9994631">
        <w:r w:rsidRPr="10F63C52" w:rsidR="006C2D46">
          <w:rPr>
            <w:rStyle w:val="normaltextrun"/>
            <w:rFonts w:ascii="Calibri" w:hAnsi="Calibri" w:cs="Segoe UI"/>
            <w:color w:val="000000" w:themeColor="text1" w:themeTint="FF" w:themeShade="FF"/>
            <w:sz w:val="22"/>
            <w:szCs w:val="22"/>
            <w:u w:val="single"/>
          </w:rPr>
          <w:t>Ch</w:t>
        </w:r>
        <w:r w:rsidRPr="10F63C52" w:rsidR="006C2D46">
          <w:rPr>
            <w:rStyle w:val="normaltextrun"/>
            <w:rFonts w:ascii="Calibri" w:hAnsi="Calibri" w:cs="Segoe UI"/>
            <w:color w:val="000000" w:themeColor="text1" w:themeTint="FF" w:themeShade="FF"/>
            <w:sz w:val="22"/>
            <w:szCs w:val="22"/>
            <w:u w:val="single"/>
          </w:rPr>
          <w:t>a</w:t>
        </w:r>
        <w:r w:rsidRPr="10F63C52" w:rsidR="006C2D46">
          <w:rPr>
            <w:rStyle w:val="normaltextrun"/>
            <w:rFonts w:ascii="Calibri" w:hAnsi="Calibri" w:cs="Segoe UI"/>
            <w:color w:val="000000" w:themeColor="text1" w:themeTint="FF" w:themeShade="FF"/>
            <w:sz w:val="22"/>
            <w:szCs w:val="22"/>
            <w:u w:val="single"/>
          </w:rPr>
          <w:t>rter a Course</w:t>
        </w:r>
      </w:hyperlink>
      <w:r w:rsidRPr="10F63C52" w:rsidR="006C2D46">
        <w:rPr>
          <w:rStyle w:val="normaltextrun"/>
          <w:rFonts w:ascii="Calibri" w:hAnsi="Calibri" w:cs="Segoe UI"/>
          <w:color w:val="000000" w:themeColor="text1" w:themeTint="FF" w:themeShade="FF"/>
          <w:sz w:val="22"/>
          <w:szCs w:val="22"/>
        </w:rPr>
        <w:t>.</w:t>
      </w:r>
      <w:r w:rsidRPr="10F63C52" w:rsidR="006C2D46">
        <w:rPr>
          <w:rStyle w:val="normaltextrun"/>
          <w:rFonts w:ascii="Calibri" w:hAnsi="Calibri" w:cs="Segoe UI"/>
          <w:color w:val="000000" w:themeColor="text1" w:themeTint="FF" w:themeShade="FF"/>
          <w:sz w:val="22"/>
          <w:szCs w:val="22"/>
        </w:rPr>
        <w:t>  Please consider contributing to your local food bank</w:t>
      </w:r>
      <w:r w:rsidRPr="10F63C52" w:rsidR="08962F48">
        <w:rPr>
          <w:rStyle w:val="normaltextrun"/>
          <w:rFonts w:ascii="Calibri" w:hAnsi="Calibri" w:cs="Segoe UI"/>
          <w:color w:val="000000" w:themeColor="text1" w:themeTint="FF" w:themeShade="FF"/>
          <w:sz w:val="22"/>
          <w:szCs w:val="22"/>
        </w:rPr>
        <w:t>.</w:t>
      </w:r>
      <w:r w:rsidRPr="10F63C52" w:rsidR="006C2D46">
        <w:rPr>
          <w:rStyle w:val="normaltextrun"/>
          <w:rFonts w:ascii="Calibri" w:hAnsi="Calibri" w:cs="Segoe UI"/>
          <w:color w:val="000000" w:themeColor="text1" w:themeTint="FF" w:themeShade="FF"/>
          <w:sz w:val="22"/>
          <w:szCs w:val="22"/>
        </w:rPr>
        <w:t> </w:t>
      </w:r>
      <w:r w:rsidRPr="10F63C52" w:rsidR="006C2D46">
        <w:rPr>
          <w:rStyle w:val="normaltextrun"/>
        </w:rPr>
        <w:t> </w:t>
      </w:r>
    </w:p>
    <w:p w:rsidRPr="00E12DED" w:rsidR="006C2D46" w:rsidP="006C2D46" w:rsidRDefault="006C2D46" w14:paraId="63E88614" w14:textId="77777777">
      <w:pPr>
        <w:pStyle w:val="paragraph"/>
        <w:spacing w:before="0" w:beforeAutospacing="0" w:after="0" w:afterAutospacing="0"/>
        <w:textAlignment w:val="baseline"/>
        <w:rPr>
          <w:rStyle w:val="normaltextrun"/>
          <w:rFonts w:ascii="Calibri" w:hAnsi="Calibri"/>
          <w:color w:val="000000"/>
          <w:sz w:val="22"/>
          <w:szCs w:val="22"/>
        </w:rPr>
      </w:pPr>
      <w:r w:rsidRPr="00E12DED">
        <w:rPr>
          <w:rStyle w:val="normaltextrun"/>
          <w:rFonts w:ascii="Calibri" w:hAnsi="Calibri" w:cs="Segoe UI"/>
          <w:color w:val="000000"/>
          <w:sz w:val="22"/>
          <w:szCs w:val="22"/>
        </w:rPr>
        <w:t> </w:t>
      </w:r>
    </w:p>
    <w:p w:rsidRPr="00E12DED" w:rsidR="006C2D46" w:rsidP="7F37B404" w:rsidRDefault="006C2D46" w14:paraId="21760B6D" w14:textId="05A13F87">
      <w:pPr>
        <w:pStyle w:val="paragraph"/>
        <w:spacing w:before="0" w:beforeAutospacing="off" w:after="0" w:afterAutospacing="off"/>
        <w:textAlignment w:val="baseline"/>
        <w:rPr>
          <w:rStyle w:val="normaltextrun"/>
          <w:rFonts w:ascii="Calibri" w:hAnsi="Calibri" w:cs="Segoe UI"/>
          <w:color w:val="000000"/>
          <w:sz w:val="22"/>
          <w:szCs w:val="22"/>
        </w:rPr>
      </w:pPr>
      <w:r w:rsidRPr="7F37B404" w:rsidR="006C2D46">
        <w:rPr>
          <w:rStyle w:val="normaltextrun"/>
          <w:rFonts w:ascii="Calibri" w:hAnsi="Calibri" w:cs="Segoe UI"/>
          <w:color w:val="000000" w:themeColor="text1" w:themeTint="FF" w:themeShade="FF"/>
          <w:sz w:val="22"/>
          <w:szCs w:val="22"/>
        </w:rPr>
        <w:t xml:space="preserve">Thank you </w:t>
      </w:r>
      <w:r w:rsidRPr="7F37B404" w:rsidR="00E12DED">
        <w:rPr>
          <w:rStyle w:val="normaltextrun"/>
          <w:rFonts w:ascii="Calibri" w:hAnsi="Calibri" w:cs="Segoe UI"/>
          <w:color w:val="000000" w:themeColor="text1" w:themeTint="FF" w:themeShade="FF"/>
          <w:sz w:val="22"/>
          <w:szCs w:val="22"/>
        </w:rPr>
        <w:t>to our</w:t>
      </w:r>
      <w:r w:rsidRPr="7F37B404" w:rsidR="67150A61">
        <w:rPr>
          <w:rStyle w:val="normaltextrun"/>
          <w:rFonts w:ascii="Calibri" w:hAnsi="Calibri" w:cs="Segoe UI"/>
          <w:color w:val="000000" w:themeColor="text1" w:themeTint="FF" w:themeShade="FF"/>
          <w:sz w:val="22"/>
          <w:szCs w:val="22"/>
        </w:rPr>
        <w:t xml:space="preserve"> dedicated</w:t>
      </w:r>
      <w:r w:rsidRPr="7F37B404" w:rsidR="00E12DED">
        <w:rPr>
          <w:rStyle w:val="normaltextrun"/>
          <w:rFonts w:ascii="Calibri" w:hAnsi="Calibri" w:cs="Segoe UI"/>
          <w:color w:val="000000" w:themeColor="text1" w:themeTint="FF" w:themeShade="FF"/>
          <w:sz w:val="22"/>
          <w:szCs w:val="22"/>
        </w:rPr>
        <w:t xml:space="preserve"> listeners!</w:t>
      </w:r>
    </w:p>
    <w:p w:rsidR="00E12DED" w:rsidP="00E12DED" w:rsidRDefault="00E12DED" w14:paraId="1546699E" w14:textId="77777777">
      <w:pPr>
        <w:pStyle w:val="paragraph"/>
        <w:spacing w:before="0" w:beforeAutospacing="0" w:after="0" w:afterAutospacing="0"/>
        <w:textAlignment w:val="baseline"/>
        <w:rPr>
          <w:rStyle w:val="normaltextrun"/>
          <w:rFonts w:ascii="Calibri" w:hAnsi="Calibri" w:cs="Segoe UI"/>
          <w:color w:val="000000"/>
          <w:shd w:val="clear" w:color="auto" w:fill="FFFFFF"/>
        </w:rPr>
      </w:pPr>
    </w:p>
    <w:p w:rsidR="00E12DED" w:rsidP="00E12DED" w:rsidRDefault="00E12DED" w14:paraId="687D857D" w14:textId="77777777">
      <w:pPr>
        <w:pStyle w:val="paragraph"/>
        <w:spacing w:before="0" w:beforeAutospacing="0" w:after="0" w:afterAutospacing="0"/>
        <w:textAlignment w:val="baseline"/>
        <w:rPr>
          <w:rFonts w:ascii="Segoe UI" w:hAnsi="Segoe UI" w:cs="Segoe UI"/>
          <w:sz w:val="18"/>
          <w:szCs w:val="18"/>
        </w:rPr>
      </w:pPr>
    </w:p>
    <w:p w:rsidR="006C2D46" w:rsidP="006C2D46" w:rsidRDefault="006C2D46" w14:paraId="65EA851F"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AA3EC9" w:rsidR="006C2D46" w:rsidP="00AA3EC9" w:rsidRDefault="006C2D46" w14:paraId="5DA7860F" w14:textId="77777777">
      <w:pPr>
        <w:spacing w:after="0" w:line="360" w:lineRule="auto"/>
        <w:ind w:firstLine="567"/>
        <w:rPr>
          <w:color w:val="FF0000"/>
        </w:rPr>
      </w:pPr>
    </w:p>
    <w:sectPr w:rsidRPr="00AA3EC9" w:rsidR="006C2D46" w:rsidSect="001216B9">
      <w:footerReference w:type="even" r:id="rId23"/>
      <w:footerReference w:type="default" r:id="rId24"/>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C2A" w:rsidRDefault="00D33C2A" w14:paraId="265ED0F7" w14:textId="77777777">
      <w:pPr>
        <w:spacing w:after="0" w:line="240" w:lineRule="auto"/>
      </w:pPr>
      <w:r>
        <w:separator/>
      </w:r>
    </w:p>
  </w:endnote>
  <w:endnote w:type="continuationSeparator" w:id="0">
    <w:p w:rsidR="00D33C2A" w:rsidRDefault="00D33C2A" w14:paraId="2FF5EF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B9" w:rsidRDefault="001216B9" w14:paraId="5AABB95C" w14:textId="037718BD">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2C24">
      <w:rPr>
        <w:rStyle w:val="PageNumber"/>
        <w:noProof/>
      </w:rPr>
      <w:t>- 2 -</w:t>
    </w:r>
    <w:r>
      <w:rPr>
        <w:rStyle w:val="PageNumber"/>
      </w:rPr>
      <w:fldChar w:fldCharType="end"/>
    </w:r>
  </w:p>
  <w:p w:rsidR="001216B9" w:rsidRDefault="001216B9" w14:paraId="08F2F45D" w14:textId="1C39C059">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2C24">
      <w:rPr>
        <w:rStyle w:val="PageNumber"/>
        <w:noProof/>
      </w:rPr>
      <w:t>- 2 -</w:t>
    </w:r>
    <w:r>
      <w:rPr>
        <w:rStyle w:val="PageNumber"/>
      </w:rPr>
      <w:fldChar w:fldCharType="end"/>
    </w:r>
  </w:p>
  <w:p w:rsidR="001216B9" w:rsidRDefault="001216B9" w14:paraId="6B9543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rsidRPr="009C3AF0" w:rsidR="001216B9" w:rsidRDefault="001216B9" w14:paraId="73E248F1"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4B154DC5" w14:textId="28E737DA">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C2A" w:rsidRDefault="00D33C2A" w14:paraId="5B5758C4" w14:textId="77777777">
      <w:pPr>
        <w:spacing w:after="0" w:line="240" w:lineRule="auto"/>
      </w:pPr>
      <w:r>
        <w:separator/>
      </w:r>
    </w:p>
  </w:footnote>
  <w:footnote w:type="continuationSeparator" w:id="0">
    <w:p w:rsidR="00D33C2A" w:rsidRDefault="00D33C2A" w14:paraId="1BA06B1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oZpr3cX5j43nP" int2:id="EbSrVA1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abstractNum w:abstractNumId="9" w15:restartNumberingAfterBreak="0">
    <w:nsid w:val="05D032CD"/>
    <w:multiLevelType w:val="hybridMultilevel"/>
    <w:tmpl w:val="66E6F252"/>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rPr>
    </w:lvl>
    <w:lvl w:ilvl="8" w:tplc="04090005" w:tentative="1">
      <w:start w:val="1"/>
      <w:numFmt w:val="bullet"/>
      <w:lvlText w:val=""/>
      <w:lvlJc w:val="left"/>
      <w:pPr>
        <w:ind w:left="7047" w:hanging="360"/>
      </w:pPr>
      <w:rPr>
        <w:rFonts w:hint="default" w:ascii="Wingdings" w:hAnsi="Wingdings"/>
      </w:rPr>
    </w:lvl>
  </w:abstractNum>
  <w:abstractNum w:abstractNumId="10" w15:restartNumberingAfterBreak="0">
    <w:nsid w:val="1D090D66"/>
    <w:multiLevelType w:val="hybridMultilevel"/>
    <w:tmpl w:val="4EA8E5B6"/>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rPr>
    </w:lvl>
    <w:lvl w:ilvl="8" w:tplc="04090005" w:tentative="1">
      <w:start w:val="1"/>
      <w:numFmt w:val="bullet"/>
      <w:lvlText w:val=""/>
      <w:lvlJc w:val="left"/>
      <w:pPr>
        <w:ind w:left="7047" w:hanging="360"/>
      </w:pPr>
      <w:rPr>
        <w:rFonts w:hint="default" w:ascii="Wingdings" w:hAnsi="Wingdings"/>
      </w:rPr>
    </w:lvl>
  </w:abstractNum>
  <w:abstractNum w:abstractNumId="11" w15:restartNumberingAfterBreak="0">
    <w:nsid w:val="2C6A11CA"/>
    <w:multiLevelType w:val="hybridMultilevel"/>
    <w:tmpl w:val="396C3362"/>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rPr>
    </w:lvl>
    <w:lvl w:ilvl="8" w:tplc="04090005" w:tentative="1">
      <w:start w:val="1"/>
      <w:numFmt w:val="bullet"/>
      <w:lvlText w:val=""/>
      <w:lvlJc w:val="left"/>
      <w:pPr>
        <w:ind w:left="7047" w:hanging="360"/>
      </w:pPr>
      <w:rPr>
        <w:rFonts w:hint="default" w:ascii="Wingdings" w:hAnsi="Wingdings"/>
      </w:rPr>
    </w:lvl>
  </w:abstractNum>
  <w:abstractNum w:abstractNumId="12" w15:restartNumberingAfterBreak="0">
    <w:nsid w:val="5279C4B9"/>
    <w:multiLevelType w:val="hybridMultilevel"/>
    <w:tmpl w:val="BE1A64EC"/>
    <w:lvl w:ilvl="0" w:tplc="0B400C38">
      <w:start w:val="1"/>
      <w:numFmt w:val="upperLetter"/>
      <w:lvlText w:val="%1."/>
      <w:lvlJc w:val="left"/>
      <w:pPr>
        <w:ind w:left="720" w:hanging="360"/>
      </w:pPr>
    </w:lvl>
    <w:lvl w:ilvl="1" w:tplc="38C095CA">
      <w:start w:val="1"/>
      <w:numFmt w:val="lowerLetter"/>
      <w:lvlText w:val="%2."/>
      <w:lvlJc w:val="left"/>
      <w:pPr>
        <w:ind w:left="1440" w:hanging="360"/>
      </w:pPr>
    </w:lvl>
    <w:lvl w:ilvl="2" w:tplc="E7D680E2">
      <w:start w:val="1"/>
      <w:numFmt w:val="lowerRoman"/>
      <w:lvlText w:val="%3."/>
      <w:lvlJc w:val="right"/>
      <w:pPr>
        <w:ind w:left="2160" w:hanging="180"/>
      </w:pPr>
    </w:lvl>
    <w:lvl w:ilvl="3" w:tplc="CE4E3654">
      <w:start w:val="1"/>
      <w:numFmt w:val="decimal"/>
      <w:lvlText w:val="%4."/>
      <w:lvlJc w:val="left"/>
      <w:pPr>
        <w:ind w:left="2880" w:hanging="360"/>
      </w:pPr>
    </w:lvl>
    <w:lvl w:ilvl="4" w:tplc="88D02FAA">
      <w:start w:val="1"/>
      <w:numFmt w:val="lowerLetter"/>
      <w:lvlText w:val="%5."/>
      <w:lvlJc w:val="left"/>
      <w:pPr>
        <w:ind w:left="3600" w:hanging="360"/>
      </w:pPr>
    </w:lvl>
    <w:lvl w:ilvl="5" w:tplc="03CAC6D4">
      <w:start w:val="1"/>
      <w:numFmt w:val="lowerRoman"/>
      <w:lvlText w:val="%6."/>
      <w:lvlJc w:val="right"/>
      <w:pPr>
        <w:ind w:left="4320" w:hanging="180"/>
      </w:pPr>
    </w:lvl>
    <w:lvl w:ilvl="6" w:tplc="3118D186">
      <w:start w:val="1"/>
      <w:numFmt w:val="decimal"/>
      <w:lvlText w:val="%7."/>
      <w:lvlJc w:val="left"/>
      <w:pPr>
        <w:ind w:left="5040" w:hanging="360"/>
      </w:pPr>
    </w:lvl>
    <w:lvl w:ilvl="7" w:tplc="7CCE5FB6">
      <w:start w:val="1"/>
      <w:numFmt w:val="lowerLetter"/>
      <w:lvlText w:val="%8."/>
      <w:lvlJc w:val="left"/>
      <w:pPr>
        <w:ind w:left="5760" w:hanging="360"/>
      </w:pPr>
    </w:lvl>
    <w:lvl w:ilvl="8" w:tplc="44CEFCB8">
      <w:start w:val="1"/>
      <w:numFmt w:val="lowerRoman"/>
      <w:lvlText w:val="%9."/>
      <w:lvlJc w:val="right"/>
      <w:pPr>
        <w:ind w:left="6480" w:hanging="180"/>
      </w:pPr>
    </w:lvl>
  </w:abstractNum>
  <w:abstractNum w:abstractNumId="13" w15:restartNumberingAfterBreak="0">
    <w:nsid w:val="5DBF00F1"/>
    <w:multiLevelType w:val="hybridMultilevel"/>
    <w:tmpl w:val="C10A40F2"/>
    <w:lvl w:ilvl="0" w:tplc="F496B8A6">
      <w:start w:val="1"/>
      <w:numFmt w:val="upperLetter"/>
      <w:lvlText w:val="%1."/>
      <w:lvlJc w:val="left"/>
      <w:pPr>
        <w:ind w:left="720" w:hanging="360"/>
      </w:pPr>
    </w:lvl>
    <w:lvl w:ilvl="1" w:tplc="54106358">
      <w:start w:val="1"/>
      <w:numFmt w:val="lowerLetter"/>
      <w:lvlText w:val="%2."/>
      <w:lvlJc w:val="left"/>
      <w:pPr>
        <w:ind w:left="1440" w:hanging="360"/>
      </w:pPr>
    </w:lvl>
    <w:lvl w:ilvl="2" w:tplc="A58EBE98">
      <w:start w:val="1"/>
      <w:numFmt w:val="lowerRoman"/>
      <w:lvlText w:val="%3."/>
      <w:lvlJc w:val="right"/>
      <w:pPr>
        <w:ind w:left="2160" w:hanging="180"/>
      </w:pPr>
    </w:lvl>
    <w:lvl w:ilvl="3" w:tplc="65920554">
      <w:start w:val="1"/>
      <w:numFmt w:val="decimal"/>
      <w:lvlText w:val="%4."/>
      <w:lvlJc w:val="left"/>
      <w:pPr>
        <w:ind w:left="2880" w:hanging="360"/>
      </w:pPr>
    </w:lvl>
    <w:lvl w:ilvl="4" w:tplc="A6C432D6">
      <w:start w:val="1"/>
      <w:numFmt w:val="lowerLetter"/>
      <w:lvlText w:val="%5."/>
      <w:lvlJc w:val="left"/>
      <w:pPr>
        <w:ind w:left="3600" w:hanging="360"/>
      </w:pPr>
    </w:lvl>
    <w:lvl w:ilvl="5" w:tplc="9314D1E4">
      <w:start w:val="1"/>
      <w:numFmt w:val="lowerRoman"/>
      <w:lvlText w:val="%6."/>
      <w:lvlJc w:val="right"/>
      <w:pPr>
        <w:ind w:left="4320" w:hanging="180"/>
      </w:pPr>
    </w:lvl>
    <w:lvl w:ilvl="6" w:tplc="A620A2F4">
      <w:start w:val="1"/>
      <w:numFmt w:val="decimal"/>
      <w:lvlText w:val="%7."/>
      <w:lvlJc w:val="left"/>
      <w:pPr>
        <w:ind w:left="5040" w:hanging="360"/>
      </w:pPr>
    </w:lvl>
    <w:lvl w:ilvl="7" w:tplc="E24ABC26">
      <w:start w:val="1"/>
      <w:numFmt w:val="lowerLetter"/>
      <w:lvlText w:val="%8."/>
      <w:lvlJc w:val="left"/>
      <w:pPr>
        <w:ind w:left="5760" w:hanging="360"/>
      </w:pPr>
    </w:lvl>
    <w:lvl w:ilvl="8" w:tplc="919804E4">
      <w:start w:val="1"/>
      <w:numFmt w:val="lowerRoman"/>
      <w:lvlText w:val="%9."/>
      <w:lvlJc w:val="right"/>
      <w:pPr>
        <w:ind w:left="6480" w:hanging="180"/>
      </w:pPr>
    </w:lvl>
  </w:abstractNum>
  <w:abstractNum w:abstractNumId="14" w15:restartNumberingAfterBreak="0">
    <w:nsid w:val="642C3816"/>
    <w:multiLevelType w:val="hybridMultilevel"/>
    <w:tmpl w:val="E94A4886"/>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rPr>
    </w:lvl>
    <w:lvl w:ilvl="8" w:tplc="04090005" w:tentative="1">
      <w:start w:val="1"/>
      <w:numFmt w:val="bullet"/>
      <w:lvlText w:val=""/>
      <w:lvlJc w:val="left"/>
      <w:pPr>
        <w:ind w:left="7047" w:hanging="360"/>
      </w:pPr>
      <w:rPr>
        <w:rFonts w:hint="default" w:ascii="Wingdings" w:hAnsi="Wingdings"/>
      </w:rPr>
    </w:lvl>
  </w:abstractNum>
  <w:abstractNum w:abstractNumId="15" w15:restartNumberingAfterBreak="0">
    <w:nsid w:val="6C9D1968"/>
    <w:multiLevelType w:val="hybridMultilevel"/>
    <w:tmpl w:val="0B7C0FCC"/>
    <w:lvl w:ilvl="0" w:tplc="87FAE8D6">
      <w:start w:val="1"/>
      <w:numFmt w:val="upperLetter"/>
      <w:lvlText w:val="%1."/>
      <w:lvlJc w:val="left"/>
      <w:pPr>
        <w:ind w:left="720" w:hanging="360"/>
      </w:pPr>
    </w:lvl>
    <w:lvl w:ilvl="1" w:tplc="037E463E">
      <w:start w:val="1"/>
      <w:numFmt w:val="lowerLetter"/>
      <w:lvlText w:val="%2."/>
      <w:lvlJc w:val="left"/>
      <w:pPr>
        <w:ind w:left="1440" w:hanging="360"/>
      </w:pPr>
    </w:lvl>
    <w:lvl w:ilvl="2" w:tplc="1916CD3A">
      <w:start w:val="1"/>
      <w:numFmt w:val="lowerRoman"/>
      <w:lvlText w:val="%3."/>
      <w:lvlJc w:val="right"/>
      <w:pPr>
        <w:ind w:left="2160" w:hanging="180"/>
      </w:pPr>
    </w:lvl>
    <w:lvl w:ilvl="3" w:tplc="9F7E0C1E">
      <w:start w:val="1"/>
      <w:numFmt w:val="decimal"/>
      <w:lvlText w:val="%4."/>
      <w:lvlJc w:val="left"/>
      <w:pPr>
        <w:ind w:left="2880" w:hanging="360"/>
      </w:pPr>
    </w:lvl>
    <w:lvl w:ilvl="4" w:tplc="2904EE04">
      <w:start w:val="1"/>
      <w:numFmt w:val="lowerLetter"/>
      <w:lvlText w:val="%5."/>
      <w:lvlJc w:val="left"/>
      <w:pPr>
        <w:ind w:left="3600" w:hanging="360"/>
      </w:pPr>
    </w:lvl>
    <w:lvl w:ilvl="5" w:tplc="ADEE0202">
      <w:start w:val="1"/>
      <w:numFmt w:val="lowerRoman"/>
      <w:lvlText w:val="%6."/>
      <w:lvlJc w:val="right"/>
      <w:pPr>
        <w:ind w:left="4320" w:hanging="180"/>
      </w:pPr>
    </w:lvl>
    <w:lvl w:ilvl="6" w:tplc="4B186512">
      <w:start w:val="1"/>
      <w:numFmt w:val="decimal"/>
      <w:lvlText w:val="%7."/>
      <w:lvlJc w:val="left"/>
      <w:pPr>
        <w:ind w:left="5040" w:hanging="360"/>
      </w:pPr>
    </w:lvl>
    <w:lvl w:ilvl="7" w:tplc="C840E416">
      <w:start w:val="1"/>
      <w:numFmt w:val="lowerLetter"/>
      <w:lvlText w:val="%8."/>
      <w:lvlJc w:val="left"/>
      <w:pPr>
        <w:ind w:left="5760" w:hanging="360"/>
      </w:pPr>
    </w:lvl>
    <w:lvl w:ilvl="8" w:tplc="CACA40A8">
      <w:start w:val="1"/>
      <w:numFmt w:val="lowerRoman"/>
      <w:lvlText w:val="%9."/>
      <w:lvlJc w:val="right"/>
      <w:pPr>
        <w:ind w:left="6480" w:hanging="180"/>
      </w:pPr>
    </w:lvl>
  </w:abstractNum>
  <w:num w:numId="1" w16cid:durableId="1816491231">
    <w:abstractNumId w:val="13"/>
  </w:num>
  <w:num w:numId="2" w16cid:durableId="1140928510">
    <w:abstractNumId w:val="15"/>
  </w:num>
  <w:num w:numId="3" w16cid:durableId="498616011">
    <w:abstractNumId w:val="12"/>
  </w:num>
  <w:num w:numId="4" w16cid:durableId="947128928">
    <w:abstractNumId w:val="8"/>
  </w:num>
  <w:num w:numId="5" w16cid:durableId="1014722924">
    <w:abstractNumId w:val="6"/>
  </w:num>
  <w:num w:numId="6" w16cid:durableId="1128939807">
    <w:abstractNumId w:val="5"/>
  </w:num>
  <w:num w:numId="7" w16cid:durableId="1845975795">
    <w:abstractNumId w:val="4"/>
  </w:num>
  <w:num w:numId="8" w16cid:durableId="562832435">
    <w:abstractNumId w:val="7"/>
  </w:num>
  <w:num w:numId="9" w16cid:durableId="166557469">
    <w:abstractNumId w:val="3"/>
  </w:num>
  <w:num w:numId="10" w16cid:durableId="1033656322">
    <w:abstractNumId w:val="2"/>
  </w:num>
  <w:num w:numId="11" w16cid:durableId="845562634">
    <w:abstractNumId w:val="1"/>
  </w:num>
  <w:num w:numId="12" w16cid:durableId="170067726">
    <w:abstractNumId w:val="0"/>
  </w:num>
  <w:num w:numId="13" w16cid:durableId="1348676519">
    <w:abstractNumId w:val="14"/>
  </w:num>
  <w:num w:numId="14" w16cid:durableId="1785987">
    <w:abstractNumId w:val="10"/>
  </w:num>
  <w:num w:numId="15" w16cid:durableId="381170405">
    <w:abstractNumId w:val="11"/>
  </w:num>
  <w:num w:numId="16" w16cid:durableId="1392727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6BA1"/>
    <w:rsid w:val="000B2D67"/>
    <w:rsid w:val="000D48FC"/>
    <w:rsid w:val="000E5350"/>
    <w:rsid w:val="001052CB"/>
    <w:rsid w:val="001216B9"/>
    <w:rsid w:val="0015074B"/>
    <w:rsid w:val="001F2336"/>
    <w:rsid w:val="0027654B"/>
    <w:rsid w:val="00277311"/>
    <w:rsid w:val="0029639D"/>
    <w:rsid w:val="002D2C24"/>
    <w:rsid w:val="00326F90"/>
    <w:rsid w:val="00342FF6"/>
    <w:rsid w:val="00387FE3"/>
    <w:rsid w:val="003F6515"/>
    <w:rsid w:val="0045336C"/>
    <w:rsid w:val="00466077"/>
    <w:rsid w:val="004A641F"/>
    <w:rsid w:val="004A6E81"/>
    <w:rsid w:val="004B593C"/>
    <w:rsid w:val="005A1200"/>
    <w:rsid w:val="005C42B8"/>
    <w:rsid w:val="005F2DDF"/>
    <w:rsid w:val="006471D4"/>
    <w:rsid w:val="00663296"/>
    <w:rsid w:val="006C23C4"/>
    <w:rsid w:val="006C2D46"/>
    <w:rsid w:val="006D33AC"/>
    <w:rsid w:val="006E2A8C"/>
    <w:rsid w:val="00736727"/>
    <w:rsid w:val="007749AF"/>
    <w:rsid w:val="00794EBC"/>
    <w:rsid w:val="00813D1A"/>
    <w:rsid w:val="00854A14"/>
    <w:rsid w:val="00871756"/>
    <w:rsid w:val="008B3234"/>
    <w:rsid w:val="008C7784"/>
    <w:rsid w:val="00912C5E"/>
    <w:rsid w:val="00930F33"/>
    <w:rsid w:val="00984810"/>
    <w:rsid w:val="00987137"/>
    <w:rsid w:val="009B2E5C"/>
    <w:rsid w:val="009C1E1E"/>
    <w:rsid w:val="009C3AF0"/>
    <w:rsid w:val="009F4D90"/>
    <w:rsid w:val="00A12EE5"/>
    <w:rsid w:val="00A479B3"/>
    <w:rsid w:val="00AA1D8D"/>
    <w:rsid w:val="00AA3EC9"/>
    <w:rsid w:val="00AB67AA"/>
    <w:rsid w:val="00AC7AF9"/>
    <w:rsid w:val="00B33DC5"/>
    <w:rsid w:val="00B47730"/>
    <w:rsid w:val="00BA09A8"/>
    <w:rsid w:val="00BA4C2B"/>
    <w:rsid w:val="00BD0140"/>
    <w:rsid w:val="00C24502"/>
    <w:rsid w:val="00C37635"/>
    <w:rsid w:val="00CB0664"/>
    <w:rsid w:val="00D33C2A"/>
    <w:rsid w:val="00D5635F"/>
    <w:rsid w:val="00D57E81"/>
    <w:rsid w:val="00D70BA2"/>
    <w:rsid w:val="00D75311"/>
    <w:rsid w:val="00DB3C41"/>
    <w:rsid w:val="00DF1F0C"/>
    <w:rsid w:val="00E12DED"/>
    <w:rsid w:val="00E32419"/>
    <w:rsid w:val="00E55740"/>
    <w:rsid w:val="00E66DC1"/>
    <w:rsid w:val="00ED3244"/>
    <w:rsid w:val="00F376EE"/>
    <w:rsid w:val="00FC693F"/>
    <w:rsid w:val="00FD29C4"/>
    <w:rsid w:val="0584D1B6"/>
    <w:rsid w:val="05A497A9"/>
    <w:rsid w:val="0661CDA1"/>
    <w:rsid w:val="06DA2760"/>
    <w:rsid w:val="079E2A81"/>
    <w:rsid w:val="08962F48"/>
    <w:rsid w:val="09166F4E"/>
    <w:rsid w:val="0A11C822"/>
    <w:rsid w:val="0A8EEA21"/>
    <w:rsid w:val="0C030067"/>
    <w:rsid w:val="0DB8E316"/>
    <w:rsid w:val="0E3FDCE9"/>
    <w:rsid w:val="0EE53945"/>
    <w:rsid w:val="0F070CAA"/>
    <w:rsid w:val="10D934A5"/>
    <w:rsid w:val="10F63C52"/>
    <w:rsid w:val="1597AC4B"/>
    <w:rsid w:val="1877AEEE"/>
    <w:rsid w:val="1A137F4F"/>
    <w:rsid w:val="209F1AF6"/>
    <w:rsid w:val="20A730B4"/>
    <w:rsid w:val="27E31417"/>
    <w:rsid w:val="29C3FCB5"/>
    <w:rsid w:val="2C3BF377"/>
    <w:rsid w:val="2D270B62"/>
    <w:rsid w:val="2F36DAB3"/>
    <w:rsid w:val="3833D311"/>
    <w:rsid w:val="387E26D5"/>
    <w:rsid w:val="39991FB1"/>
    <w:rsid w:val="39CFA372"/>
    <w:rsid w:val="3A445A6A"/>
    <w:rsid w:val="3A7F9E66"/>
    <w:rsid w:val="3B6B73D3"/>
    <w:rsid w:val="3CEE1BD7"/>
    <w:rsid w:val="3D074434"/>
    <w:rsid w:val="3DB00721"/>
    <w:rsid w:val="435659A8"/>
    <w:rsid w:val="46175BEE"/>
    <w:rsid w:val="4682EA7A"/>
    <w:rsid w:val="4A718A1C"/>
    <w:rsid w:val="4AA7E598"/>
    <w:rsid w:val="4BD9EBC3"/>
    <w:rsid w:val="5043CDE9"/>
    <w:rsid w:val="59327B84"/>
    <w:rsid w:val="593C91B5"/>
    <w:rsid w:val="5DAF1F2E"/>
    <w:rsid w:val="5EBFFDCC"/>
    <w:rsid w:val="603316E1"/>
    <w:rsid w:val="629E1075"/>
    <w:rsid w:val="62E98507"/>
    <w:rsid w:val="63B25557"/>
    <w:rsid w:val="662382AE"/>
    <w:rsid w:val="67150A61"/>
    <w:rsid w:val="6868E1E6"/>
    <w:rsid w:val="689F3D62"/>
    <w:rsid w:val="6C90674D"/>
    <w:rsid w:val="6DEC81AF"/>
    <w:rsid w:val="6F7A277B"/>
    <w:rsid w:val="6FA7DBFF"/>
    <w:rsid w:val="6FAEDFB2"/>
    <w:rsid w:val="6FF93376"/>
    <w:rsid w:val="744D989E"/>
    <w:rsid w:val="7475067A"/>
    <w:rsid w:val="748B73C1"/>
    <w:rsid w:val="7D03D023"/>
    <w:rsid w:val="7D838292"/>
    <w:rsid w:val="7F37B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94AE8"/>
  <w15:docId w15:val="{18F525B1-62CF-9842-B162-E36C6F89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4"/>
      </w:numPr>
      <w:contextualSpacing/>
    </w:pPr>
  </w:style>
  <w:style w:type="paragraph" w:styleId="ListBullet2">
    <w:name w:val="List Bullet 2"/>
    <w:basedOn w:val="Normal"/>
    <w:uiPriority w:val="99"/>
    <w:unhideWhenUsed/>
    <w:rsid w:val="00326F90"/>
    <w:pPr>
      <w:numPr>
        <w:numId w:val="5"/>
      </w:numPr>
      <w:contextualSpacing/>
    </w:pPr>
  </w:style>
  <w:style w:type="paragraph" w:styleId="ListBullet3">
    <w:name w:val="List Bullet 3"/>
    <w:basedOn w:val="Normal"/>
    <w:uiPriority w:val="99"/>
    <w:unhideWhenUsed/>
    <w:rsid w:val="00326F90"/>
    <w:pPr>
      <w:numPr>
        <w:numId w:val="6"/>
      </w:numPr>
      <w:contextualSpacing/>
    </w:pPr>
  </w:style>
  <w:style w:type="paragraph" w:styleId="ListNumber">
    <w:name w:val="List Number"/>
    <w:basedOn w:val="Normal"/>
    <w:uiPriority w:val="99"/>
    <w:unhideWhenUsed/>
    <w:rsid w:val="00326F90"/>
    <w:pPr>
      <w:numPr>
        <w:numId w:val="8"/>
      </w:numPr>
      <w:contextualSpacing/>
    </w:pPr>
  </w:style>
  <w:style w:type="paragraph" w:styleId="ListNumber2">
    <w:name w:val="List Number 2"/>
    <w:basedOn w:val="Normal"/>
    <w:uiPriority w:val="99"/>
    <w:unhideWhenUsed/>
    <w:rsid w:val="0029639D"/>
    <w:pPr>
      <w:numPr>
        <w:numId w:val="9"/>
      </w:numPr>
      <w:contextualSpacing/>
    </w:pPr>
  </w:style>
  <w:style w:type="paragraph" w:styleId="ListNumber3">
    <w:name w:val="List Number 3"/>
    <w:basedOn w:val="Normal"/>
    <w:uiPriority w:val="99"/>
    <w:unhideWhenUsed/>
    <w:rsid w:val="0029639D"/>
    <w:pPr>
      <w:numPr>
        <w:numId w:val="10"/>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342FF6"/>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CommentReference">
    <w:name w:val="annotation reference"/>
    <w:basedOn w:val="DefaultParagraphFont"/>
    <w:uiPriority w:val="99"/>
    <w:semiHidden/>
    <w:unhideWhenUsed/>
    <w:rsid w:val="00DB3C41"/>
    <w:rPr>
      <w:sz w:val="16"/>
      <w:szCs w:val="16"/>
    </w:rPr>
  </w:style>
  <w:style w:type="paragraph" w:styleId="CommentText">
    <w:name w:val="annotation text"/>
    <w:basedOn w:val="Normal"/>
    <w:link w:val="CommentTextChar"/>
    <w:uiPriority w:val="99"/>
    <w:semiHidden/>
    <w:unhideWhenUsed/>
    <w:rsid w:val="00DB3C41"/>
    <w:pPr>
      <w:spacing w:line="240" w:lineRule="auto"/>
    </w:pPr>
    <w:rPr>
      <w:sz w:val="20"/>
      <w:szCs w:val="20"/>
    </w:rPr>
  </w:style>
  <w:style w:type="character" w:styleId="CommentTextChar" w:customStyle="1">
    <w:name w:val="Comment Text Char"/>
    <w:basedOn w:val="DefaultParagraphFont"/>
    <w:link w:val="CommentText"/>
    <w:uiPriority w:val="99"/>
    <w:semiHidden/>
    <w:rsid w:val="00DB3C41"/>
    <w:rPr>
      <w:sz w:val="20"/>
      <w:szCs w:val="20"/>
    </w:rPr>
  </w:style>
  <w:style w:type="paragraph" w:styleId="CommentSubject">
    <w:name w:val="annotation subject"/>
    <w:basedOn w:val="CommentText"/>
    <w:next w:val="CommentText"/>
    <w:link w:val="CommentSubjectChar"/>
    <w:uiPriority w:val="99"/>
    <w:semiHidden/>
    <w:unhideWhenUsed/>
    <w:rsid w:val="00DB3C41"/>
    <w:rPr>
      <w:b/>
      <w:bCs/>
    </w:rPr>
  </w:style>
  <w:style w:type="character" w:styleId="CommentSubjectChar" w:customStyle="1">
    <w:name w:val="Comment Subject Char"/>
    <w:basedOn w:val="CommentTextChar"/>
    <w:link w:val="CommentSubject"/>
    <w:uiPriority w:val="99"/>
    <w:semiHidden/>
    <w:rsid w:val="00DB3C41"/>
    <w:rPr>
      <w:b/>
      <w:bCs/>
      <w:sz w:val="20"/>
      <w:szCs w:val="20"/>
    </w:rPr>
  </w:style>
  <w:style w:type="paragraph" w:styleId="paragraph" w:customStyle="1">
    <w:name w:val="paragraph"/>
    <w:basedOn w:val="Normal"/>
    <w:rsid w:val="006C2D46"/>
    <w:pPr>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normaltextrun" w:customStyle="1">
    <w:name w:val="normaltextrun"/>
    <w:basedOn w:val="DefaultParagraphFont"/>
    <w:rsid w:val="006C2D46"/>
  </w:style>
  <w:style w:type="character" w:styleId="eop" w:customStyle="1">
    <w:name w:val="eop"/>
    <w:basedOn w:val="DefaultParagraphFont"/>
    <w:rsid w:val="006C2D46"/>
  </w:style>
  <w:style w:type="character" w:styleId="FollowedHyperlink">
    <w:name w:val="FollowedHyperlink"/>
    <w:basedOn w:val="DefaultParagraphFont"/>
    <w:uiPriority w:val="99"/>
    <w:semiHidden/>
    <w:unhideWhenUsed/>
    <w:rsid w:val="00D75311"/>
    <w:rPr>
      <w:color w:val="800080" w:themeColor="followedHyperlink"/>
      <w:u w:val="single"/>
    </w:rPr>
  </w:style>
  <w:style w:type="paragraph" w:styleId="chapternumber" w:customStyle="1">
    <w:name w:val="chapternumber"/>
    <w:basedOn w:val="Normal"/>
    <w:rsid w:val="00A479B3"/>
    <w:pPr>
      <w:spacing w:before="100" w:beforeAutospacing="1" w:after="100" w:afterAutospacing="1" w:line="240" w:lineRule="auto"/>
    </w:pPr>
    <w:rPr>
      <w:rFonts w:ascii="Times New Roman" w:hAnsi="Times New Roman" w:eastAsia="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3397">
      <w:bodyDiv w:val="1"/>
      <w:marLeft w:val="0"/>
      <w:marRight w:val="0"/>
      <w:marTop w:val="0"/>
      <w:marBottom w:val="0"/>
      <w:divBdr>
        <w:top w:val="none" w:sz="0" w:space="0" w:color="auto"/>
        <w:left w:val="none" w:sz="0" w:space="0" w:color="auto"/>
        <w:bottom w:val="none" w:sz="0" w:space="0" w:color="auto"/>
        <w:right w:val="none" w:sz="0" w:space="0" w:color="auto"/>
      </w:divBdr>
    </w:div>
    <w:div w:id="96219981">
      <w:bodyDiv w:val="1"/>
      <w:marLeft w:val="0"/>
      <w:marRight w:val="0"/>
      <w:marTop w:val="0"/>
      <w:marBottom w:val="0"/>
      <w:divBdr>
        <w:top w:val="none" w:sz="0" w:space="0" w:color="auto"/>
        <w:left w:val="none" w:sz="0" w:space="0" w:color="auto"/>
        <w:bottom w:val="none" w:sz="0" w:space="0" w:color="auto"/>
        <w:right w:val="none" w:sz="0" w:space="0" w:color="auto"/>
      </w:divBdr>
    </w:div>
    <w:div w:id="151870687">
      <w:bodyDiv w:val="1"/>
      <w:marLeft w:val="0"/>
      <w:marRight w:val="0"/>
      <w:marTop w:val="0"/>
      <w:marBottom w:val="0"/>
      <w:divBdr>
        <w:top w:val="none" w:sz="0" w:space="0" w:color="auto"/>
        <w:left w:val="none" w:sz="0" w:space="0" w:color="auto"/>
        <w:bottom w:val="none" w:sz="0" w:space="0" w:color="auto"/>
        <w:right w:val="none" w:sz="0" w:space="0" w:color="auto"/>
      </w:divBdr>
    </w:div>
    <w:div w:id="183709070">
      <w:bodyDiv w:val="1"/>
      <w:marLeft w:val="0"/>
      <w:marRight w:val="0"/>
      <w:marTop w:val="0"/>
      <w:marBottom w:val="0"/>
      <w:divBdr>
        <w:top w:val="none" w:sz="0" w:space="0" w:color="auto"/>
        <w:left w:val="none" w:sz="0" w:space="0" w:color="auto"/>
        <w:bottom w:val="none" w:sz="0" w:space="0" w:color="auto"/>
        <w:right w:val="none" w:sz="0" w:space="0" w:color="auto"/>
      </w:divBdr>
    </w:div>
    <w:div w:id="200900565">
      <w:bodyDiv w:val="1"/>
      <w:marLeft w:val="0"/>
      <w:marRight w:val="0"/>
      <w:marTop w:val="0"/>
      <w:marBottom w:val="0"/>
      <w:divBdr>
        <w:top w:val="none" w:sz="0" w:space="0" w:color="auto"/>
        <w:left w:val="none" w:sz="0" w:space="0" w:color="auto"/>
        <w:bottom w:val="none" w:sz="0" w:space="0" w:color="auto"/>
        <w:right w:val="none" w:sz="0" w:space="0" w:color="auto"/>
      </w:divBdr>
    </w:div>
    <w:div w:id="338697972">
      <w:bodyDiv w:val="1"/>
      <w:marLeft w:val="0"/>
      <w:marRight w:val="0"/>
      <w:marTop w:val="0"/>
      <w:marBottom w:val="0"/>
      <w:divBdr>
        <w:top w:val="none" w:sz="0" w:space="0" w:color="auto"/>
        <w:left w:val="none" w:sz="0" w:space="0" w:color="auto"/>
        <w:bottom w:val="none" w:sz="0" w:space="0" w:color="auto"/>
        <w:right w:val="none" w:sz="0" w:space="0" w:color="auto"/>
      </w:divBdr>
    </w:div>
    <w:div w:id="480973303">
      <w:bodyDiv w:val="1"/>
      <w:marLeft w:val="0"/>
      <w:marRight w:val="0"/>
      <w:marTop w:val="0"/>
      <w:marBottom w:val="0"/>
      <w:divBdr>
        <w:top w:val="none" w:sz="0" w:space="0" w:color="auto"/>
        <w:left w:val="none" w:sz="0" w:space="0" w:color="auto"/>
        <w:bottom w:val="none" w:sz="0" w:space="0" w:color="auto"/>
        <w:right w:val="none" w:sz="0" w:space="0" w:color="auto"/>
      </w:divBdr>
    </w:div>
    <w:div w:id="594824297">
      <w:bodyDiv w:val="1"/>
      <w:marLeft w:val="0"/>
      <w:marRight w:val="0"/>
      <w:marTop w:val="0"/>
      <w:marBottom w:val="0"/>
      <w:divBdr>
        <w:top w:val="none" w:sz="0" w:space="0" w:color="auto"/>
        <w:left w:val="none" w:sz="0" w:space="0" w:color="auto"/>
        <w:bottom w:val="none" w:sz="0" w:space="0" w:color="auto"/>
        <w:right w:val="none" w:sz="0" w:space="0" w:color="auto"/>
      </w:divBdr>
    </w:div>
    <w:div w:id="794910192">
      <w:bodyDiv w:val="1"/>
      <w:marLeft w:val="0"/>
      <w:marRight w:val="0"/>
      <w:marTop w:val="0"/>
      <w:marBottom w:val="0"/>
      <w:divBdr>
        <w:top w:val="none" w:sz="0" w:space="0" w:color="auto"/>
        <w:left w:val="none" w:sz="0" w:space="0" w:color="auto"/>
        <w:bottom w:val="none" w:sz="0" w:space="0" w:color="auto"/>
        <w:right w:val="none" w:sz="0" w:space="0" w:color="auto"/>
      </w:divBdr>
    </w:div>
    <w:div w:id="859011227">
      <w:bodyDiv w:val="1"/>
      <w:marLeft w:val="0"/>
      <w:marRight w:val="0"/>
      <w:marTop w:val="0"/>
      <w:marBottom w:val="0"/>
      <w:divBdr>
        <w:top w:val="none" w:sz="0" w:space="0" w:color="auto"/>
        <w:left w:val="none" w:sz="0" w:space="0" w:color="auto"/>
        <w:bottom w:val="none" w:sz="0" w:space="0" w:color="auto"/>
        <w:right w:val="none" w:sz="0" w:space="0" w:color="auto"/>
      </w:divBdr>
    </w:div>
    <w:div w:id="874268405">
      <w:bodyDiv w:val="1"/>
      <w:marLeft w:val="0"/>
      <w:marRight w:val="0"/>
      <w:marTop w:val="0"/>
      <w:marBottom w:val="0"/>
      <w:divBdr>
        <w:top w:val="none" w:sz="0" w:space="0" w:color="auto"/>
        <w:left w:val="none" w:sz="0" w:space="0" w:color="auto"/>
        <w:bottom w:val="none" w:sz="0" w:space="0" w:color="auto"/>
        <w:right w:val="none" w:sz="0" w:space="0" w:color="auto"/>
      </w:divBdr>
    </w:div>
    <w:div w:id="1183979921">
      <w:bodyDiv w:val="1"/>
      <w:marLeft w:val="0"/>
      <w:marRight w:val="0"/>
      <w:marTop w:val="0"/>
      <w:marBottom w:val="0"/>
      <w:divBdr>
        <w:top w:val="none" w:sz="0" w:space="0" w:color="auto"/>
        <w:left w:val="none" w:sz="0" w:space="0" w:color="auto"/>
        <w:bottom w:val="none" w:sz="0" w:space="0" w:color="auto"/>
        <w:right w:val="none" w:sz="0" w:space="0" w:color="auto"/>
      </w:divBdr>
    </w:div>
    <w:div w:id="1284924280">
      <w:bodyDiv w:val="1"/>
      <w:marLeft w:val="0"/>
      <w:marRight w:val="0"/>
      <w:marTop w:val="0"/>
      <w:marBottom w:val="0"/>
      <w:divBdr>
        <w:top w:val="none" w:sz="0" w:space="0" w:color="auto"/>
        <w:left w:val="none" w:sz="0" w:space="0" w:color="auto"/>
        <w:bottom w:val="none" w:sz="0" w:space="0" w:color="auto"/>
        <w:right w:val="none" w:sz="0" w:space="0" w:color="auto"/>
      </w:divBdr>
    </w:div>
    <w:div w:id="1330401064">
      <w:bodyDiv w:val="1"/>
      <w:marLeft w:val="0"/>
      <w:marRight w:val="0"/>
      <w:marTop w:val="0"/>
      <w:marBottom w:val="0"/>
      <w:divBdr>
        <w:top w:val="none" w:sz="0" w:space="0" w:color="auto"/>
        <w:left w:val="none" w:sz="0" w:space="0" w:color="auto"/>
        <w:bottom w:val="none" w:sz="0" w:space="0" w:color="auto"/>
        <w:right w:val="none" w:sz="0" w:space="0" w:color="auto"/>
      </w:divBdr>
    </w:div>
    <w:div w:id="1419135875">
      <w:bodyDiv w:val="1"/>
      <w:marLeft w:val="0"/>
      <w:marRight w:val="0"/>
      <w:marTop w:val="0"/>
      <w:marBottom w:val="0"/>
      <w:divBdr>
        <w:top w:val="none" w:sz="0" w:space="0" w:color="auto"/>
        <w:left w:val="none" w:sz="0" w:space="0" w:color="auto"/>
        <w:bottom w:val="none" w:sz="0" w:space="0" w:color="auto"/>
        <w:right w:val="none" w:sz="0" w:space="0" w:color="auto"/>
      </w:divBdr>
    </w:div>
    <w:div w:id="1529219018">
      <w:bodyDiv w:val="1"/>
      <w:marLeft w:val="0"/>
      <w:marRight w:val="0"/>
      <w:marTop w:val="0"/>
      <w:marBottom w:val="0"/>
      <w:divBdr>
        <w:top w:val="none" w:sz="0" w:space="0" w:color="auto"/>
        <w:left w:val="none" w:sz="0" w:space="0" w:color="auto"/>
        <w:bottom w:val="none" w:sz="0" w:space="0" w:color="auto"/>
        <w:right w:val="none" w:sz="0" w:space="0" w:color="auto"/>
      </w:divBdr>
    </w:div>
    <w:div w:id="1700738005">
      <w:bodyDiv w:val="1"/>
      <w:marLeft w:val="0"/>
      <w:marRight w:val="0"/>
      <w:marTop w:val="0"/>
      <w:marBottom w:val="0"/>
      <w:divBdr>
        <w:top w:val="none" w:sz="0" w:space="0" w:color="auto"/>
        <w:left w:val="none" w:sz="0" w:space="0" w:color="auto"/>
        <w:bottom w:val="none" w:sz="0" w:space="0" w:color="auto"/>
        <w:right w:val="none" w:sz="0" w:space="0" w:color="auto"/>
      </w:divBdr>
    </w:div>
    <w:div w:id="1711420371">
      <w:bodyDiv w:val="1"/>
      <w:marLeft w:val="0"/>
      <w:marRight w:val="0"/>
      <w:marTop w:val="0"/>
      <w:marBottom w:val="0"/>
      <w:divBdr>
        <w:top w:val="none" w:sz="0" w:space="0" w:color="auto"/>
        <w:left w:val="none" w:sz="0" w:space="0" w:color="auto"/>
        <w:bottom w:val="none" w:sz="0" w:space="0" w:color="auto"/>
        <w:right w:val="none" w:sz="0" w:space="0" w:color="auto"/>
      </w:divBdr>
    </w:div>
    <w:div w:id="181005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aspercentre.ca/who-we-are-2/our-staff/" TargetMode="External" Id="rId8" /><Relationship Type="http://schemas.openxmlformats.org/officeDocument/2006/relationships/hyperlink" Target="http://www.aspercentre.ca/"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bellroom.media/about" TargetMode="External" Id="rId21" /><Relationship Type="http://schemas.openxmlformats.org/officeDocument/2006/relationships/endnotes" Target="endnotes.xml" Id="rId7" /><Relationship Type="http://schemas.openxmlformats.org/officeDocument/2006/relationships/hyperlink" Target="https://www.canlii.org/en/ca/scc/doc/2017/2017scc27/2017scc27.html" TargetMode="External" Id="rId12" /><Relationship Type="http://schemas.openxmlformats.org/officeDocument/2006/relationships/hyperlink" Target="https://www.canlii.org/en/ca/scc/doc/1992/1992canlii52/1992canlii52.html"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s://www.canlii.org/en/ca/scc/doc/1992/1992canlii53/1992canlii53.html" TargetMode="External" Id="rId16" /><Relationship Type="http://schemas.openxmlformats.org/officeDocument/2006/relationships/hyperlink" Target="https://aspercentre.ca/who-we-are-2/our-donor/"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parl.ca/legisinfo/en/bill/44-1/c-48" TargetMode="External" Id="rId15" /><Relationship Type="http://schemas.openxmlformats.org/officeDocument/2006/relationships/footer" Target="footer1.xml" Id="rId23" /><Relationship Type="http://schemas.openxmlformats.org/officeDocument/2006/relationships/hyperlink" Target="http://law.utoronto.ca/" TargetMode="External" Id="rId19" /><Relationship Type="http://schemas.openxmlformats.org/officeDocument/2006/relationships/settings" Target="settings.xml" Id="rId4" /><Relationship Type="http://schemas.openxmlformats.org/officeDocument/2006/relationships/hyperlink" Target="https://www.parl.ca/DocumentViewer/en/42-1/bill/C-75/royal-assent" TargetMode="External" Id="rId14" /><Relationship Type="http://schemas.openxmlformats.org/officeDocument/2006/relationships/hyperlink" Target="https://www.uwindsor.ca/law/Danardo-Jones" TargetMode="External" Id="Ra12a3ef288a94e08" /><Relationship Type="http://schemas.openxmlformats.org/officeDocument/2006/relationships/hyperlink" Target="https://www.uwindsor.ca/law/Jillian-Rogin" TargetMode="External" Id="R48857ed96d904dad" /><Relationship Type="http://schemas.openxmlformats.org/officeDocument/2006/relationships/hyperlink" Target="https://ccla.org/wp-content/uploads/2021/07/Set-up-to-fail-FINAL.pdf" TargetMode="External" Id="Ra3d3cd3d034d4cd5" /><Relationship Type="http://schemas.openxmlformats.org/officeDocument/2006/relationships/hyperlink" Target="https://www.youtube.com/watch?v=gO8Jf2j2Qg4" TargetMode="External" Id="Ra3e13d93d9994631" /><Relationship Type="http://schemas.openxmlformats.org/officeDocument/2006/relationships/hyperlink" Target="https://www.danielbrownlaw.ca/legal-commentary/daniel-brown-law-welcomes-teodora-pasca/" TargetMode="External" Id="R016a98b0c3744214" /><Relationship Type="http://schemas.openxmlformats.org/officeDocument/2006/relationships/hyperlink" Target="https://aspercentre.ca/wp-content/uploads/2023/09/S3E1-Bail-Episode-Full-Transcript.pdf" TargetMode="External" Id="Rbdbdafb0d2424c37" /><Relationship Type="http://schemas.microsoft.com/office/2020/10/relationships/intelligence" Target="intelligence2.xml" Id="Ra1566336a63e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
  <lastModifiedBy>Tal Schreier</lastModifiedBy>
  <revision>14</revision>
  <dcterms:created xsi:type="dcterms:W3CDTF">2023-09-24T15:28:00.0000000Z</dcterms:created>
  <dcterms:modified xsi:type="dcterms:W3CDTF">2023-09-25T17:02:08.0552933Z</dcterms:modified>
  <category/>
</coreProperties>
</file>