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7B4A8" w14:textId="77777777" w:rsidR="006C2D46" w:rsidRDefault="006C2D46" w:rsidP="006C2D46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Segoe UI"/>
          <w:color w:val="365F91" w:themeColor="accent1" w:themeShade="BF"/>
          <w:sz w:val="32"/>
          <w:szCs w:val="32"/>
        </w:rPr>
      </w:pPr>
      <w:r w:rsidRPr="22EF370E">
        <w:rPr>
          <w:rStyle w:val="normaltextrun"/>
          <w:rFonts w:ascii="Calibri" w:hAnsi="Calibri" w:cs="Segoe UI"/>
          <w:color w:val="365F91" w:themeColor="accent1" w:themeShade="BF"/>
          <w:sz w:val="32"/>
          <w:szCs w:val="32"/>
        </w:rPr>
        <w:t>Charter: A Course</w:t>
      </w:r>
      <w:r w:rsidRPr="22EF370E">
        <w:rPr>
          <w:rStyle w:val="eop"/>
          <w:rFonts w:ascii="Calibri" w:hAnsi="Calibri" w:cs="Segoe UI"/>
          <w:color w:val="365F91" w:themeColor="accent1" w:themeShade="BF"/>
          <w:sz w:val="32"/>
          <w:szCs w:val="32"/>
        </w:rPr>
        <w:t> </w:t>
      </w:r>
    </w:p>
    <w:p w14:paraId="548A86E4" w14:textId="77777777" w:rsidR="006C2D46" w:rsidRDefault="006C2D46" w:rsidP="006C2D4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color w:val="2F5496"/>
          <w:sz w:val="22"/>
          <w:szCs w:val="22"/>
        </w:rPr>
        <w:t>A podcast about Canadian Constitutional Law &amp; Litigation</w:t>
      </w:r>
      <w:r>
        <w:rPr>
          <w:rStyle w:val="eop"/>
          <w:rFonts w:ascii="Calibri" w:hAnsi="Calibri" w:cs="Segoe UI"/>
          <w:color w:val="2F5496"/>
          <w:sz w:val="22"/>
          <w:szCs w:val="22"/>
        </w:rPr>
        <w:t> </w:t>
      </w:r>
    </w:p>
    <w:p w14:paraId="6165CE64" w14:textId="77777777" w:rsidR="006C2D46" w:rsidRDefault="006C2D46" w:rsidP="006C2D4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19ABABF2" w14:textId="7F36A6C3" w:rsidR="006C2D46" w:rsidRDefault="006C2D46" w:rsidP="006C2D4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22EF370E">
        <w:rPr>
          <w:rStyle w:val="normaltextrun"/>
          <w:rFonts w:ascii="Calibri" w:hAnsi="Calibri" w:cs="Segoe UI"/>
          <w:b/>
          <w:bCs/>
          <w:i/>
          <w:iCs/>
          <w:color w:val="000000" w:themeColor="text1"/>
          <w:sz w:val="28"/>
          <w:szCs w:val="28"/>
        </w:rPr>
        <w:t xml:space="preserve">Season </w:t>
      </w:r>
      <w:r w:rsidR="00BA09A8">
        <w:rPr>
          <w:rStyle w:val="normaltextrun"/>
          <w:rFonts w:ascii="Calibri" w:hAnsi="Calibri" w:cs="Segoe UI"/>
          <w:b/>
          <w:bCs/>
          <w:i/>
          <w:iCs/>
          <w:color w:val="000000" w:themeColor="text1"/>
          <w:sz w:val="28"/>
          <w:szCs w:val="28"/>
        </w:rPr>
        <w:t>3</w:t>
      </w:r>
      <w:r w:rsidRPr="22EF370E">
        <w:rPr>
          <w:rStyle w:val="normaltextrun"/>
          <w:rFonts w:ascii="Calibri" w:hAnsi="Calibri" w:cs="Segoe UI"/>
          <w:b/>
          <w:bCs/>
          <w:i/>
          <w:iCs/>
          <w:color w:val="000000" w:themeColor="text1"/>
          <w:sz w:val="28"/>
          <w:szCs w:val="28"/>
        </w:rPr>
        <w:t xml:space="preserve">, Episode </w:t>
      </w:r>
      <w:r w:rsidR="00E15250">
        <w:rPr>
          <w:rStyle w:val="normaltextrun"/>
          <w:rFonts w:ascii="Calibri" w:hAnsi="Calibri" w:cs="Segoe UI"/>
          <w:b/>
          <w:bCs/>
          <w:i/>
          <w:iCs/>
          <w:color w:val="000000" w:themeColor="text1"/>
          <w:sz w:val="28"/>
          <w:szCs w:val="28"/>
        </w:rPr>
        <w:t>3</w:t>
      </w:r>
      <w:r w:rsidRPr="22EF370E">
        <w:rPr>
          <w:rStyle w:val="normaltextrun"/>
          <w:rFonts w:ascii="Calibri" w:hAnsi="Calibri" w:cs="Segoe UI"/>
          <w:b/>
          <w:bCs/>
          <w:i/>
          <w:iCs/>
          <w:color w:val="000000" w:themeColor="text1"/>
          <w:sz w:val="28"/>
          <w:szCs w:val="28"/>
        </w:rPr>
        <w:t xml:space="preserve">: </w:t>
      </w:r>
      <w:r w:rsidR="00E15250">
        <w:rPr>
          <w:rStyle w:val="normaltextrun"/>
          <w:rFonts w:ascii="Calibri" w:hAnsi="Calibri" w:cs="Segoe UI"/>
          <w:b/>
          <w:bCs/>
          <w:i/>
          <w:iCs/>
          <w:color w:val="000000" w:themeColor="text1"/>
          <w:sz w:val="28"/>
          <w:szCs w:val="28"/>
        </w:rPr>
        <w:t>Charter Values</w:t>
      </w:r>
      <w:r w:rsidRPr="22EF370E">
        <w:rPr>
          <w:rStyle w:val="eop"/>
          <w:rFonts w:ascii="Calibri" w:hAnsi="Calibri" w:cs="Segoe UI"/>
          <w:color w:val="000000" w:themeColor="text1"/>
          <w:sz w:val="28"/>
          <w:szCs w:val="28"/>
        </w:rPr>
        <w:t> </w:t>
      </w:r>
    </w:p>
    <w:p w14:paraId="69F01FAE" w14:textId="77777777" w:rsidR="006C2D46" w:rsidRDefault="006C2D46" w:rsidP="006C2D4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color w:val="000000"/>
          <w:sz w:val="22"/>
          <w:szCs w:val="22"/>
        </w:rPr>
        <w:t> </w:t>
      </w:r>
      <w:r>
        <w:rPr>
          <w:rStyle w:val="eop"/>
          <w:rFonts w:ascii="Calibri" w:hAnsi="Calibri" w:cs="Segoe UI"/>
          <w:color w:val="000000"/>
          <w:sz w:val="22"/>
          <w:szCs w:val="22"/>
        </w:rPr>
        <w:t> </w:t>
      </w:r>
    </w:p>
    <w:p w14:paraId="3BFC3BF7" w14:textId="77777777" w:rsidR="006C2D46" w:rsidRDefault="006C2D46" w:rsidP="006C2D4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color w:val="2F5496"/>
          <w:sz w:val="32"/>
          <w:szCs w:val="32"/>
        </w:rPr>
        <w:t>About the Series </w:t>
      </w:r>
      <w:r>
        <w:rPr>
          <w:rStyle w:val="eop"/>
          <w:rFonts w:ascii="Calibri" w:hAnsi="Calibri" w:cs="Segoe UI"/>
          <w:color w:val="2F5496"/>
          <w:sz w:val="32"/>
          <w:szCs w:val="32"/>
        </w:rPr>
        <w:t> </w:t>
      </w:r>
    </w:p>
    <w:p w14:paraId="56953FD5" w14:textId="77777777" w:rsidR="006C2D46" w:rsidRDefault="006C2D46" w:rsidP="006C2D4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36BEA4B2" w14:textId="77777777" w:rsidR="006C2D46" w:rsidRDefault="006C2D46" w:rsidP="006C2D4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color w:val="000000"/>
          <w:sz w:val="22"/>
          <w:szCs w:val="22"/>
        </w:rPr>
        <w:t xml:space="preserve">Charter: A Course is a podcast created by the David Asper Centre for Constitutional Rights (the Asper Centre) and hosted by the Asper Centre’s Executive Director </w:t>
      </w:r>
      <w:hyperlink r:id="rId8" w:tgtFrame="_blank" w:history="1">
        <w:r w:rsidRPr="00AF2257">
          <w:rPr>
            <w:rStyle w:val="normaltextrun"/>
            <w:rFonts w:ascii="Calibri" w:hAnsi="Calibri" w:cs="Segoe UI"/>
            <w:color w:val="0563C1"/>
            <w:sz w:val="22"/>
            <w:szCs w:val="22"/>
            <w:u w:val="single"/>
          </w:rPr>
          <w:t>Cheryl Milne</w:t>
        </w:r>
      </w:hyperlink>
      <w:r w:rsidRPr="00AF2257">
        <w:rPr>
          <w:rStyle w:val="normaltextrun"/>
          <w:color w:val="000000"/>
          <w:u w:val="single"/>
        </w:rPr>
        <w:t>.</w:t>
      </w:r>
      <w:r>
        <w:rPr>
          <w:rStyle w:val="normaltextrun"/>
          <w:color w:val="000000"/>
        </w:rPr>
        <w:t> </w:t>
      </w:r>
      <w:r>
        <w:rPr>
          <w:rStyle w:val="eop"/>
          <w:color w:val="000000"/>
        </w:rPr>
        <w:t> </w:t>
      </w:r>
    </w:p>
    <w:p w14:paraId="4AC12418" w14:textId="77777777" w:rsidR="006C2D46" w:rsidRDefault="006C2D46" w:rsidP="006C2D4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000000"/>
        </w:rPr>
        <w:t> </w:t>
      </w:r>
    </w:p>
    <w:p w14:paraId="38331F49" w14:textId="3A711134" w:rsidR="00466077" w:rsidRDefault="006C2D46" w:rsidP="10F63C5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  <w:color w:val="000000"/>
          <w:sz w:val="22"/>
          <w:szCs w:val="22"/>
        </w:rPr>
      </w:pPr>
      <w:r w:rsidRPr="10F63C52">
        <w:rPr>
          <w:rStyle w:val="normaltextrun"/>
          <w:rFonts w:ascii="Calibri" w:hAnsi="Calibri" w:cs="Segoe UI"/>
          <w:color w:val="000000" w:themeColor="text1"/>
          <w:sz w:val="22"/>
          <w:szCs w:val="22"/>
        </w:rPr>
        <w:t xml:space="preserve">Charter: A Course focuses on </w:t>
      </w:r>
      <w:r w:rsidR="00466077" w:rsidRPr="10F63C52">
        <w:rPr>
          <w:rStyle w:val="normaltextrun"/>
          <w:rFonts w:ascii="Calibri" w:hAnsi="Calibri" w:cs="Segoe UI"/>
          <w:color w:val="000000" w:themeColor="text1"/>
          <w:sz w:val="22"/>
          <w:szCs w:val="22"/>
        </w:rPr>
        <w:t xml:space="preserve">leading Canadian constitutional cases and current constitutional law issues, highlighting strategic aspects of constitutional litigation and exploring what it’s like to practice in this area of law in our </w:t>
      </w:r>
      <w:r w:rsidR="00466077" w:rsidRPr="10F63C52">
        <w:rPr>
          <w:rStyle w:val="normaltextrun"/>
          <w:rFonts w:ascii="Calibri" w:hAnsi="Calibri" w:cs="Segoe UI"/>
          <w:i/>
          <w:iCs/>
          <w:color w:val="000000" w:themeColor="text1"/>
          <w:sz w:val="22"/>
          <w:szCs w:val="22"/>
        </w:rPr>
        <w:t>Practice Corner</w:t>
      </w:r>
      <w:r w:rsidR="00466077" w:rsidRPr="10F63C52">
        <w:rPr>
          <w:rStyle w:val="normaltextrun"/>
          <w:rFonts w:ascii="Calibri" w:hAnsi="Calibri" w:cs="Segoe UI"/>
          <w:color w:val="000000" w:themeColor="text1"/>
          <w:sz w:val="22"/>
          <w:szCs w:val="22"/>
        </w:rPr>
        <w:t xml:space="preserve"> segment.   </w:t>
      </w:r>
    </w:p>
    <w:p w14:paraId="7B090559" w14:textId="77777777" w:rsidR="00466077" w:rsidRDefault="00466077" w:rsidP="006C2D4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  <w:color w:val="000000"/>
          <w:sz w:val="22"/>
          <w:szCs w:val="22"/>
        </w:rPr>
      </w:pPr>
    </w:p>
    <w:p w14:paraId="12AC69E8" w14:textId="6D6BC782" w:rsidR="006C2D46" w:rsidRDefault="006C2D46" w:rsidP="006C2D46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Segoe UI"/>
          <w:color w:val="000000"/>
          <w:sz w:val="22"/>
          <w:szCs w:val="22"/>
        </w:rPr>
      </w:pPr>
      <w:r w:rsidRPr="7F37B404">
        <w:rPr>
          <w:rStyle w:val="normaltextrun"/>
          <w:rFonts w:ascii="Calibri" w:hAnsi="Calibri" w:cs="Segoe UI"/>
          <w:color w:val="000000" w:themeColor="text1"/>
          <w:sz w:val="22"/>
          <w:szCs w:val="22"/>
        </w:rPr>
        <w:t>Whether you are a law student, a lawyer, or just an interested person, we hope that you learn about an aspect of constitutional law and litigation that interests you in our podcast.</w:t>
      </w:r>
      <w:r w:rsidRPr="7F37B404">
        <w:rPr>
          <w:rStyle w:val="eop"/>
          <w:rFonts w:ascii="Calibri" w:hAnsi="Calibri" w:cs="Segoe UI"/>
          <w:color w:val="000000" w:themeColor="text1"/>
          <w:sz w:val="22"/>
          <w:szCs w:val="22"/>
        </w:rPr>
        <w:t> </w:t>
      </w:r>
    </w:p>
    <w:p w14:paraId="780AAA97" w14:textId="77777777" w:rsidR="00BA09A8" w:rsidRDefault="006C2D46" w:rsidP="00BA09A8">
      <w:pPr>
        <w:pStyle w:val="NormalWeb"/>
        <w:rPr>
          <w:rStyle w:val="eop"/>
          <w:rFonts w:ascii="Calibri" w:hAnsi="Calibri" w:cs="Segoe UI"/>
          <w:color w:val="365F91" w:themeColor="accent1" w:themeShade="BF"/>
          <w:sz w:val="32"/>
          <w:szCs w:val="32"/>
        </w:rPr>
      </w:pPr>
      <w:r w:rsidRPr="7F37B404">
        <w:rPr>
          <w:rStyle w:val="normaltextrun"/>
          <w:rFonts w:ascii="Calibri" w:hAnsi="Calibri" w:cs="Segoe UI"/>
          <w:color w:val="365F91" w:themeColor="accent1" w:themeShade="BF"/>
          <w:sz w:val="32"/>
          <w:szCs w:val="32"/>
        </w:rPr>
        <w:t>Show Notes </w:t>
      </w:r>
      <w:r w:rsidRPr="7F37B404">
        <w:rPr>
          <w:rStyle w:val="eop"/>
          <w:rFonts w:ascii="Calibri" w:hAnsi="Calibri" w:cs="Segoe UI"/>
          <w:color w:val="365F91" w:themeColor="accent1" w:themeShade="BF"/>
          <w:sz w:val="32"/>
          <w:szCs w:val="32"/>
        </w:rPr>
        <w:t> </w:t>
      </w:r>
    </w:p>
    <w:p w14:paraId="4B916FAD" w14:textId="0C679656" w:rsidR="00FA31A5" w:rsidRDefault="4AA7E598" w:rsidP="00FA31A5">
      <w:pPr>
        <w:rPr>
          <w:rStyle w:val="normaltextrun"/>
          <w:rFonts w:asciiTheme="majorHAnsi" w:hAnsiTheme="majorHAnsi" w:cstheme="majorHAnsi"/>
          <w:color w:val="000000" w:themeColor="text1"/>
        </w:rPr>
      </w:pPr>
      <w:r w:rsidRPr="00FA43FC">
        <w:rPr>
          <w:rStyle w:val="normaltextrun"/>
          <w:rFonts w:asciiTheme="majorHAnsi" w:hAnsiTheme="majorHAnsi" w:cstheme="majorHAnsi"/>
          <w:color w:val="000000" w:themeColor="text1"/>
        </w:rPr>
        <w:t xml:space="preserve">This episode focuses on </w:t>
      </w:r>
      <w:r w:rsidR="00FA43FC" w:rsidRPr="00FA43FC">
        <w:rPr>
          <w:rStyle w:val="normaltextrun"/>
          <w:rFonts w:asciiTheme="majorHAnsi" w:hAnsiTheme="majorHAnsi" w:cstheme="majorHAnsi"/>
          <w:color w:val="000000" w:themeColor="text1"/>
        </w:rPr>
        <w:t>Charter values</w:t>
      </w:r>
      <w:r w:rsidR="00D846FA">
        <w:rPr>
          <w:rStyle w:val="normaltextrun"/>
          <w:rFonts w:asciiTheme="majorHAnsi" w:hAnsiTheme="majorHAnsi" w:cstheme="majorHAnsi"/>
          <w:color w:val="000000" w:themeColor="text1"/>
        </w:rPr>
        <w:t xml:space="preserve">, which in </w:t>
      </w:r>
      <w:r w:rsidR="00FA31A5">
        <w:rPr>
          <w:rStyle w:val="normaltextrun"/>
          <w:rFonts w:asciiTheme="majorHAnsi" w:hAnsiTheme="majorHAnsi" w:cstheme="majorHAnsi"/>
          <w:color w:val="000000" w:themeColor="text1"/>
        </w:rPr>
        <w:t xml:space="preserve">recent years </w:t>
      </w:r>
      <w:r w:rsidR="00D846FA">
        <w:rPr>
          <w:rStyle w:val="normaltextrun"/>
          <w:rFonts w:asciiTheme="majorHAnsi" w:hAnsiTheme="majorHAnsi" w:cstheme="majorHAnsi"/>
          <w:color w:val="000000" w:themeColor="text1"/>
        </w:rPr>
        <w:t>have gained some traction in Canadian law</w:t>
      </w:r>
      <w:r w:rsidR="00FA43FC" w:rsidRPr="00FA43FC">
        <w:rPr>
          <w:rStyle w:val="normaltextrun"/>
          <w:rFonts w:asciiTheme="majorHAnsi" w:hAnsiTheme="majorHAnsi" w:cstheme="majorHAnsi"/>
          <w:color w:val="000000" w:themeColor="text1"/>
        </w:rPr>
        <w:t xml:space="preserve">. With the help of our guest, </w:t>
      </w:r>
      <w:hyperlink r:id="rId9" w:history="1">
        <w:r w:rsidR="00FA43FC" w:rsidRPr="00FA43FC">
          <w:rPr>
            <w:rStyle w:val="Hyperlink"/>
            <w:rFonts w:asciiTheme="majorHAnsi" w:hAnsiTheme="majorHAnsi" w:cstheme="majorHAnsi"/>
          </w:rPr>
          <w:t>Prof Richard Stacey</w:t>
        </w:r>
      </w:hyperlink>
      <w:r w:rsidR="00FA43FC" w:rsidRPr="00FA43FC">
        <w:rPr>
          <w:rStyle w:val="normaltextrun"/>
          <w:rFonts w:asciiTheme="majorHAnsi" w:hAnsiTheme="majorHAnsi" w:cstheme="majorHAnsi"/>
          <w:color w:val="000000" w:themeColor="text1"/>
        </w:rPr>
        <w:t xml:space="preserve">, we examine how courts have sought to define </w:t>
      </w:r>
      <w:r w:rsidR="00D846FA">
        <w:rPr>
          <w:rStyle w:val="normaltextrun"/>
          <w:rFonts w:asciiTheme="majorHAnsi" w:hAnsiTheme="majorHAnsi" w:cstheme="majorHAnsi"/>
          <w:color w:val="000000" w:themeColor="text1"/>
        </w:rPr>
        <w:t>C</w:t>
      </w:r>
      <w:r w:rsidR="00FA43FC" w:rsidRPr="00FA43FC">
        <w:rPr>
          <w:rStyle w:val="normaltextrun"/>
          <w:rFonts w:asciiTheme="majorHAnsi" w:hAnsiTheme="majorHAnsi" w:cstheme="majorHAnsi"/>
          <w:color w:val="000000" w:themeColor="text1"/>
        </w:rPr>
        <w:t>harter values and in what judicial context they arise. We explore when courts are obligated to consider these values and consider the challenges associated with doing so.</w:t>
      </w:r>
      <w:r w:rsidR="00FA31A5">
        <w:rPr>
          <w:rStyle w:val="normaltextrun"/>
          <w:rFonts w:asciiTheme="majorHAnsi" w:hAnsiTheme="majorHAnsi" w:cstheme="majorHAnsi"/>
          <w:color w:val="000000" w:themeColor="text1"/>
        </w:rPr>
        <w:t xml:space="preserve"> </w:t>
      </w:r>
    </w:p>
    <w:p w14:paraId="23454FE4" w14:textId="45B1A846" w:rsidR="20A730B4" w:rsidRPr="00FA43FC" w:rsidRDefault="20A730B4" w:rsidP="00FA31A5">
      <w:pPr>
        <w:rPr>
          <w:rStyle w:val="normaltextrun"/>
          <w:rFonts w:asciiTheme="majorHAnsi" w:hAnsiTheme="majorHAnsi" w:cstheme="majorHAnsi"/>
          <w:color w:val="000000" w:themeColor="text1"/>
        </w:rPr>
      </w:pPr>
      <w:r w:rsidRPr="435659A8">
        <w:rPr>
          <w:rStyle w:val="normaltextrun"/>
          <w:rFonts w:ascii="Calibri" w:hAnsi="Calibri" w:cs="Segoe UI"/>
          <w:color w:val="000000" w:themeColor="text1"/>
        </w:rPr>
        <w:t>In th</w:t>
      </w:r>
      <w:r w:rsidR="00E12DED" w:rsidRPr="435659A8">
        <w:rPr>
          <w:rStyle w:val="normaltextrun"/>
          <w:rFonts w:ascii="Calibri" w:hAnsi="Calibri" w:cs="Segoe UI"/>
          <w:color w:val="000000" w:themeColor="text1"/>
        </w:rPr>
        <w:t xml:space="preserve">is episode’s </w:t>
      </w:r>
      <w:r w:rsidR="7D03D023" w:rsidRPr="435659A8">
        <w:rPr>
          <w:rStyle w:val="normaltextrun"/>
          <w:rFonts w:ascii="Calibri" w:hAnsi="Calibri" w:cs="Segoe UI"/>
          <w:i/>
          <w:iCs/>
          <w:color w:val="000000" w:themeColor="text1"/>
        </w:rPr>
        <w:t>P</w:t>
      </w:r>
      <w:r w:rsidRPr="435659A8">
        <w:rPr>
          <w:rStyle w:val="normaltextrun"/>
          <w:rFonts w:ascii="Calibri" w:hAnsi="Calibri" w:cs="Segoe UI"/>
          <w:i/>
          <w:iCs/>
          <w:color w:val="000000" w:themeColor="text1"/>
        </w:rPr>
        <w:t xml:space="preserve">ractice </w:t>
      </w:r>
      <w:r w:rsidR="3DB00721" w:rsidRPr="435659A8">
        <w:rPr>
          <w:rStyle w:val="normaltextrun"/>
          <w:rFonts w:ascii="Calibri" w:hAnsi="Calibri" w:cs="Segoe UI"/>
          <w:i/>
          <w:iCs/>
          <w:color w:val="000000" w:themeColor="text1"/>
        </w:rPr>
        <w:t>C</w:t>
      </w:r>
      <w:r w:rsidRPr="435659A8">
        <w:rPr>
          <w:rStyle w:val="normaltextrun"/>
          <w:rFonts w:ascii="Calibri" w:hAnsi="Calibri" w:cs="Segoe UI"/>
          <w:i/>
          <w:iCs/>
          <w:color w:val="000000" w:themeColor="text1"/>
        </w:rPr>
        <w:t>orner</w:t>
      </w:r>
      <w:r w:rsidRPr="435659A8">
        <w:rPr>
          <w:rStyle w:val="normaltextrun"/>
          <w:rFonts w:ascii="Calibri" w:hAnsi="Calibri" w:cs="Segoe UI"/>
          <w:color w:val="000000" w:themeColor="text1"/>
        </w:rPr>
        <w:t>, we speak with lawye</w:t>
      </w:r>
      <w:r w:rsidR="00FA43FC">
        <w:rPr>
          <w:rStyle w:val="normaltextrun"/>
          <w:rFonts w:ascii="Calibri" w:hAnsi="Calibri" w:cs="Segoe UI"/>
          <w:color w:val="000000" w:themeColor="text1"/>
        </w:rPr>
        <w:t xml:space="preserve">r </w:t>
      </w:r>
      <w:hyperlink r:id="rId10" w:history="1">
        <w:r w:rsidR="00FA43FC" w:rsidRPr="00FA43FC">
          <w:rPr>
            <w:rStyle w:val="Hyperlink"/>
            <w:rFonts w:ascii="Calibri" w:hAnsi="Calibri" w:cs="Segoe UI"/>
          </w:rPr>
          <w:t>Matthew Horner</w:t>
        </w:r>
      </w:hyperlink>
      <w:r w:rsidR="00FA43FC">
        <w:rPr>
          <w:rStyle w:val="normaltextrun"/>
          <w:rFonts w:ascii="Calibri" w:hAnsi="Calibri" w:cs="Segoe UI"/>
          <w:color w:val="000000" w:themeColor="text1"/>
        </w:rPr>
        <w:t xml:space="preserve">, </w:t>
      </w:r>
      <w:r w:rsidR="00FA43FC" w:rsidRPr="00FA43FC">
        <w:rPr>
          <w:rFonts w:asciiTheme="majorHAnsi" w:hAnsiTheme="majorHAnsi" w:cstheme="majorHAnsi"/>
        </w:rPr>
        <w:t xml:space="preserve">on his experiences of practicing in the area of administrative law, where Charter values </w:t>
      </w:r>
      <w:r w:rsidR="00FA43FC" w:rsidRPr="0027795D">
        <w:rPr>
          <w:rFonts w:asciiTheme="majorHAnsi" w:hAnsiTheme="majorHAnsi" w:cstheme="majorHAnsi"/>
          <w:i/>
          <w:iCs/>
        </w:rPr>
        <w:t>sometimes</w:t>
      </w:r>
      <w:r w:rsidR="00FA43FC" w:rsidRPr="00FA43FC">
        <w:rPr>
          <w:rFonts w:asciiTheme="majorHAnsi" w:hAnsiTheme="majorHAnsi" w:cstheme="majorHAnsi"/>
        </w:rPr>
        <w:t xml:space="preserve"> find their home.</w:t>
      </w:r>
    </w:p>
    <w:p w14:paraId="1D502316" w14:textId="534D2094" w:rsidR="46175BEE" w:rsidRDefault="00FA43FC" w:rsidP="435659A8">
      <w:pPr>
        <w:pStyle w:val="NormalWeb"/>
        <w:rPr>
          <w:rStyle w:val="normaltextrun"/>
          <w:rFonts w:ascii="Calibri" w:hAnsi="Calibri" w:cs="Segoe UI"/>
          <w:color w:val="000000" w:themeColor="text1"/>
          <w:sz w:val="22"/>
          <w:szCs w:val="22"/>
        </w:rPr>
      </w:pPr>
      <w:r>
        <w:rPr>
          <w:rStyle w:val="normaltextrun"/>
          <w:rFonts w:ascii="Calibri" w:hAnsi="Calibri" w:cs="Segoe UI"/>
          <w:color w:val="000000" w:themeColor="text1"/>
          <w:sz w:val="22"/>
          <w:szCs w:val="22"/>
        </w:rPr>
        <w:t>F</w:t>
      </w:r>
      <w:r w:rsidR="46175BEE" w:rsidRPr="435659A8">
        <w:rPr>
          <w:rStyle w:val="normaltextrun"/>
          <w:rFonts w:ascii="Calibri" w:hAnsi="Calibri" w:cs="Segoe UI"/>
          <w:color w:val="000000" w:themeColor="text1"/>
          <w:sz w:val="22"/>
          <w:szCs w:val="22"/>
        </w:rPr>
        <w:t xml:space="preserve">ind a FULL transcript of this episode </w:t>
      </w:r>
      <w:hyperlink r:id="rId11" w:history="1">
        <w:r w:rsidR="46175BEE" w:rsidRPr="00275547">
          <w:rPr>
            <w:rStyle w:val="Hyperlink"/>
            <w:rFonts w:ascii="Calibri" w:hAnsi="Calibri" w:cs="Segoe UI"/>
            <w:sz w:val="22"/>
            <w:szCs w:val="22"/>
          </w:rPr>
          <w:t>HERE</w:t>
        </w:r>
      </w:hyperlink>
      <w:r w:rsidR="46175BEE" w:rsidRPr="435659A8">
        <w:rPr>
          <w:rStyle w:val="normaltextrun"/>
          <w:rFonts w:ascii="Calibri" w:hAnsi="Calibri" w:cs="Segoe UI"/>
          <w:color w:val="000000" w:themeColor="text1"/>
          <w:sz w:val="22"/>
          <w:szCs w:val="22"/>
        </w:rPr>
        <w:t>.</w:t>
      </w:r>
    </w:p>
    <w:p w14:paraId="32D76A62" w14:textId="44D0596B" w:rsidR="006C2D46" w:rsidRDefault="006C2D46" w:rsidP="00BA09A8">
      <w:pPr>
        <w:pStyle w:val="paragraph"/>
        <w:spacing w:before="0" w:beforeAutospacing="0" w:after="0" w:afterAutospacing="0"/>
        <w:jc w:val="both"/>
        <w:rPr>
          <w:rStyle w:val="eop"/>
          <w:rFonts w:ascii="Calibri" w:hAnsi="Calibri" w:cs="Segoe UI"/>
          <w:color w:val="2F5496"/>
          <w:sz w:val="32"/>
          <w:szCs w:val="32"/>
        </w:rPr>
      </w:pPr>
      <w:r w:rsidRPr="662382AE">
        <w:rPr>
          <w:rStyle w:val="normaltextrun"/>
          <w:rFonts w:ascii="Calibri" w:hAnsi="Calibri" w:cs="Segoe UI"/>
          <w:color w:val="2F5496"/>
          <w:sz w:val="32"/>
          <w:szCs w:val="32"/>
        </w:rPr>
        <w:t>Case Links</w:t>
      </w:r>
      <w:r w:rsidRPr="662382AE">
        <w:rPr>
          <w:rStyle w:val="eop"/>
          <w:rFonts w:ascii="Calibri" w:hAnsi="Calibri" w:cs="Segoe UI"/>
          <w:color w:val="2F5496"/>
          <w:sz w:val="32"/>
          <w:szCs w:val="32"/>
        </w:rPr>
        <w:t> </w:t>
      </w:r>
      <w:r w:rsidR="59327B84" w:rsidRPr="662382AE">
        <w:rPr>
          <w:rStyle w:val="eop"/>
          <w:rFonts w:ascii="Calibri" w:hAnsi="Calibri" w:cs="Segoe UI"/>
          <w:color w:val="2F5496"/>
          <w:sz w:val="32"/>
          <w:szCs w:val="32"/>
        </w:rPr>
        <w:t>and other Resources</w:t>
      </w:r>
    </w:p>
    <w:p w14:paraId="74DB62DF" w14:textId="77777777" w:rsidR="00E12DED" w:rsidRDefault="00E12DED" w:rsidP="00BA09A8">
      <w:pPr>
        <w:pStyle w:val="paragraph"/>
        <w:spacing w:before="0" w:beforeAutospacing="0" w:after="0" w:afterAutospacing="0"/>
        <w:jc w:val="both"/>
        <w:rPr>
          <w:rFonts w:ascii="Segoe UI" w:hAnsi="Segoe UI" w:cs="Segoe UI"/>
          <w:sz w:val="18"/>
          <w:szCs w:val="18"/>
        </w:rPr>
      </w:pPr>
    </w:p>
    <w:p w14:paraId="67FEAEF8" w14:textId="4482C44F" w:rsidR="00A479B3" w:rsidRPr="00A479B3" w:rsidRDefault="006C2D46" w:rsidP="00BA09A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  <w:color w:val="000000" w:themeColor="text1"/>
          <w:sz w:val="22"/>
          <w:szCs w:val="22"/>
        </w:rPr>
      </w:pPr>
      <w:r w:rsidRPr="662382AE">
        <w:rPr>
          <w:rStyle w:val="normaltextrun"/>
          <w:rFonts w:ascii="Calibri" w:hAnsi="Calibri" w:cs="Segoe UI"/>
          <w:color w:val="000000" w:themeColor="text1"/>
          <w:sz w:val="22"/>
          <w:szCs w:val="22"/>
        </w:rPr>
        <w:t xml:space="preserve">In </w:t>
      </w:r>
      <w:r w:rsidR="00387FE3" w:rsidRPr="662382AE">
        <w:rPr>
          <w:rStyle w:val="normaltextrun"/>
          <w:rFonts w:ascii="Calibri" w:hAnsi="Calibri" w:cs="Segoe UI"/>
          <w:color w:val="000000" w:themeColor="text1"/>
          <w:sz w:val="22"/>
          <w:szCs w:val="22"/>
        </w:rPr>
        <w:t>this</w:t>
      </w:r>
      <w:r w:rsidRPr="662382AE">
        <w:rPr>
          <w:rStyle w:val="normaltextrun"/>
          <w:rFonts w:ascii="Calibri" w:hAnsi="Calibri" w:cs="Segoe UI"/>
          <w:color w:val="000000" w:themeColor="text1"/>
          <w:sz w:val="22"/>
          <w:szCs w:val="22"/>
        </w:rPr>
        <w:t xml:space="preserve"> episode, the following cases</w:t>
      </w:r>
      <w:r w:rsidR="0027795D">
        <w:rPr>
          <w:rStyle w:val="normaltextrun"/>
          <w:rFonts w:ascii="Calibri" w:hAnsi="Calibri" w:cs="Segoe UI"/>
          <w:color w:val="000000" w:themeColor="text1"/>
          <w:sz w:val="22"/>
          <w:szCs w:val="22"/>
        </w:rPr>
        <w:t xml:space="preserve">, </w:t>
      </w:r>
      <w:proofErr w:type="gramStart"/>
      <w:r w:rsidR="0027795D">
        <w:rPr>
          <w:rStyle w:val="normaltextrun"/>
          <w:rFonts w:ascii="Calibri" w:hAnsi="Calibri" w:cs="Segoe UI"/>
          <w:color w:val="000000" w:themeColor="text1"/>
          <w:sz w:val="22"/>
          <w:szCs w:val="22"/>
        </w:rPr>
        <w:t>factum</w:t>
      </w:r>
      <w:proofErr w:type="gramEnd"/>
      <w:r w:rsidR="00271D44">
        <w:rPr>
          <w:rStyle w:val="normaltextrun"/>
          <w:rFonts w:ascii="Calibri" w:hAnsi="Calibri" w:cs="Segoe UI"/>
          <w:color w:val="000000" w:themeColor="text1"/>
          <w:sz w:val="22"/>
          <w:szCs w:val="22"/>
        </w:rPr>
        <w:t xml:space="preserve"> and paper</w:t>
      </w:r>
      <w:r w:rsidR="00DF1F0C" w:rsidRPr="662382AE">
        <w:rPr>
          <w:rStyle w:val="normaltextrun"/>
          <w:rFonts w:ascii="Calibri" w:hAnsi="Calibri" w:cs="Segoe UI"/>
          <w:color w:val="000000" w:themeColor="text1"/>
          <w:sz w:val="22"/>
          <w:szCs w:val="22"/>
        </w:rPr>
        <w:t xml:space="preserve"> </w:t>
      </w:r>
      <w:r w:rsidRPr="662382AE">
        <w:rPr>
          <w:rStyle w:val="normaltextrun"/>
          <w:rFonts w:ascii="Calibri" w:hAnsi="Calibri" w:cs="Segoe UI"/>
          <w:color w:val="000000" w:themeColor="text1"/>
          <w:sz w:val="22"/>
          <w:szCs w:val="22"/>
        </w:rPr>
        <w:t>were</w:t>
      </w:r>
      <w:r w:rsidR="0DB8E316" w:rsidRPr="662382AE">
        <w:rPr>
          <w:rStyle w:val="normaltextrun"/>
          <w:rFonts w:ascii="Calibri" w:hAnsi="Calibri" w:cs="Segoe UI"/>
          <w:color w:val="000000" w:themeColor="text1"/>
          <w:sz w:val="22"/>
          <w:szCs w:val="22"/>
        </w:rPr>
        <w:t xml:space="preserve"> discussed:</w:t>
      </w:r>
    </w:p>
    <w:p w14:paraId="11400D53" w14:textId="1BDCEDB1" w:rsidR="00A479B3" w:rsidRPr="00A479B3" w:rsidRDefault="00A479B3" w:rsidP="00BA09A8">
      <w:pPr>
        <w:pStyle w:val="paragraph"/>
        <w:spacing w:before="0" w:beforeAutospacing="0" w:after="0" w:afterAutospacing="0"/>
        <w:textAlignment w:val="baseline"/>
        <w:rPr>
          <w:rFonts w:ascii="Open Sans" w:eastAsia="Open Sans" w:hAnsi="Open Sans" w:cs="Open Sans"/>
          <w:color w:val="212529"/>
          <w:sz w:val="21"/>
          <w:szCs w:val="21"/>
        </w:rPr>
      </w:pPr>
    </w:p>
    <w:p w14:paraId="4571507B" w14:textId="29B0295F" w:rsidR="00FA43FC" w:rsidRDefault="00000000" w:rsidP="006C2D46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000000"/>
          <w:spacing w:val="-3"/>
          <w:sz w:val="22"/>
          <w:szCs w:val="22"/>
        </w:rPr>
      </w:pPr>
      <w:hyperlink r:id="rId12" w:history="1">
        <w:r w:rsidR="008606CF" w:rsidRPr="008606CF">
          <w:rPr>
            <w:rStyle w:val="Hyperlink"/>
            <w:rFonts w:asciiTheme="majorHAnsi" w:hAnsiTheme="majorHAnsi" w:cstheme="majorHAnsi"/>
            <w:spacing w:val="-3"/>
            <w:sz w:val="22"/>
            <w:szCs w:val="22"/>
          </w:rPr>
          <w:t>R. </w:t>
        </w:r>
        <w:r w:rsidR="008606CF" w:rsidRPr="008606CF">
          <w:rPr>
            <w:rStyle w:val="Hyperlink"/>
            <w:rFonts w:asciiTheme="majorHAnsi" w:hAnsiTheme="majorHAnsi" w:cstheme="majorHAnsi"/>
            <w:i/>
            <w:iCs/>
            <w:spacing w:val="-3"/>
            <w:sz w:val="22"/>
            <w:szCs w:val="22"/>
          </w:rPr>
          <w:t>v. </w:t>
        </w:r>
        <w:r w:rsidR="008606CF" w:rsidRPr="008606CF">
          <w:rPr>
            <w:rStyle w:val="Hyperlink"/>
            <w:rFonts w:asciiTheme="majorHAnsi" w:hAnsiTheme="majorHAnsi" w:cstheme="majorHAnsi"/>
            <w:spacing w:val="-3"/>
            <w:sz w:val="22"/>
            <w:szCs w:val="22"/>
          </w:rPr>
          <w:t>Oakes, [1986] 1 S.C.R. 103</w:t>
        </w:r>
      </w:hyperlink>
    </w:p>
    <w:p w14:paraId="7C6C10C9" w14:textId="77777777" w:rsidR="004B2E7C" w:rsidRDefault="004B2E7C" w:rsidP="006C2D46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000000"/>
          <w:spacing w:val="-3"/>
          <w:sz w:val="22"/>
          <w:szCs w:val="22"/>
        </w:rPr>
      </w:pPr>
    </w:p>
    <w:p w14:paraId="6757E61C" w14:textId="38D4E1F9" w:rsidR="004B2E7C" w:rsidRDefault="00000000" w:rsidP="006C2D46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000000"/>
          <w:sz w:val="22"/>
          <w:szCs w:val="22"/>
        </w:rPr>
      </w:pPr>
      <w:hyperlink r:id="rId13" w:history="1">
        <w:r w:rsidR="004B2E7C" w:rsidRPr="004B2E7C">
          <w:rPr>
            <w:rStyle w:val="Hyperlink"/>
            <w:rFonts w:asciiTheme="majorHAnsi" w:hAnsiTheme="majorHAnsi" w:cstheme="majorHAnsi"/>
            <w:sz w:val="22"/>
            <w:szCs w:val="22"/>
          </w:rPr>
          <w:t>Reference re Secession of Quebec, [1998] 2 S.C.R. 217</w:t>
        </w:r>
      </w:hyperlink>
    </w:p>
    <w:p w14:paraId="5D20E076" w14:textId="27780B09" w:rsidR="004B2E7C" w:rsidRPr="004B2E7C" w:rsidRDefault="004B2E7C" w:rsidP="006C2D46">
      <w:pPr>
        <w:pStyle w:val="paragraph"/>
        <w:spacing w:before="0" w:beforeAutospacing="0" w:after="0" w:afterAutospacing="0"/>
        <w:textAlignment w:val="baseline"/>
        <w:rPr>
          <w:rStyle w:val="Hyperlink"/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fldChar w:fldCharType="begin"/>
      </w:r>
      <w:r>
        <w:rPr>
          <w:rFonts w:asciiTheme="majorHAnsi" w:hAnsiTheme="majorHAnsi" w:cstheme="majorHAnsi"/>
          <w:color w:val="000000"/>
          <w:sz w:val="22"/>
          <w:szCs w:val="22"/>
        </w:rPr>
        <w:instrText>HYPERLINK "https://scc-csc.lexum.com/scc-csc/scc-csc/en/item/19011/index.do"</w:instrText>
      </w:r>
      <w:r>
        <w:rPr>
          <w:rFonts w:asciiTheme="majorHAnsi" w:hAnsiTheme="majorHAnsi" w:cstheme="majorHAnsi"/>
          <w:color w:val="000000"/>
          <w:sz w:val="22"/>
          <w:szCs w:val="22"/>
        </w:rPr>
      </w:r>
      <w:r>
        <w:rPr>
          <w:rFonts w:asciiTheme="majorHAnsi" w:hAnsiTheme="majorHAnsi" w:cstheme="majorHAnsi"/>
          <w:color w:val="000000"/>
          <w:sz w:val="22"/>
          <w:szCs w:val="22"/>
        </w:rPr>
        <w:fldChar w:fldCharType="separate"/>
      </w:r>
    </w:p>
    <w:p w14:paraId="04EF3347" w14:textId="25B4DC66" w:rsidR="004B2E7C" w:rsidRDefault="004B2E7C" w:rsidP="006C2D46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000000"/>
          <w:sz w:val="22"/>
          <w:szCs w:val="22"/>
        </w:rPr>
      </w:pPr>
      <w:r w:rsidRPr="004B2E7C">
        <w:rPr>
          <w:rStyle w:val="Hyperlink"/>
          <w:rFonts w:asciiTheme="majorHAnsi" w:hAnsiTheme="majorHAnsi" w:cstheme="majorHAnsi"/>
          <w:sz w:val="22"/>
          <w:szCs w:val="22"/>
        </w:rPr>
        <w:t>Toronto (City) </w:t>
      </w:r>
      <w:r w:rsidRPr="004B2E7C">
        <w:rPr>
          <w:rStyle w:val="Hyperlink"/>
          <w:rFonts w:asciiTheme="majorHAnsi" w:hAnsiTheme="majorHAnsi" w:cstheme="majorHAnsi"/>
          <w:i/>
          <w:iCs/>
          <w:sz w:val="22"/>
          <w:szCs w:val="22"/>
        </w:rPr>
        <w:t>v.</w:t>
      </w:r>
      <w:r w:rsidRPr="004B2E7C">
        <w:rPr>
          <w:rStyle w:val="Hyperlink"/>
          <w:rFonts w:asciiTheme="majorHAnsi" w:hAnsiTheme="majorHAnsi" w:cstheme="majorHAnsi"/>
          <w:sz w:val="22"/>
          <w:szCs w:val="22"/>
        </w:rPr>
        <w:t> Ontario (Attorney General), 2021 SCC 34</w:t>
      </w:r>
      <w:r>
        <w:rPr>
          <w:rFonts w:asciiTheme="majorHAnsi" w:hAnsiTheme="majorHAnsi" w:cstheme="majorHAnsi"/>
          <w:color w:val="000000"/>
          <w:sz w:val="22"/>
          <w:szCs w:val="22"/>
        </w:rPr>
        <w:fldChar w:fldCharType="end"/>
      </w:r>
    </w:p>
    <w:p w14:paraId="58AD6193" w14:textId="77777777" w:rsidR="004B2E7C" w:rsidRDefault="004B2E7C" w:rsidP="006C2D46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000000"/>
          <w:sz w:val="22"/>
          <w:szCs w:val="22"/>
        </w:rPr>
      </w:pPr>
    </w:p>
    <w:p w14:paraId="23A6C50B" w14:textId="44BD1AC2" w:rsidR="004B2E7C" w:rsidRPr="004B2E7C" w:rsidRDefault="00000000" w:rsidP="006C2D46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000000"/>
          <w:sz w:val="22"/>
          <w:szCs w:val="22"/>
        </w:rPr>
      </w:pPr>
      <w:hyperlink r:id="rId14" w:history="1">
        <w:r w:rsidR="004B2E7C" w:rsidRPr="004B2E7C">
          <w:rPr>
            <w:rStyle w:val="Hyperlink"/>
            <w:rFonts w:asciiTheme="majorHAnsi" w:hAnsiTheme="majorHAnsi" w:cstheme="majorHAnsi"/>
            <w:sz w:val="22"/>
            <w:szCs w:val="22"/>
          </w:rPr>
          <w:t>Doré </w:t>
        </w:r>
        <w:r w:rsidR="004B2E7C" w:rsidRPr="004B2E7C">
          <w:rPr>
            <w:rStyle w:val="Hyperlink"/>
            <w:rFonts w:asciiTheme="majorHAnsi" w:hAnsiTheme="majorHAnsi" w:cstheme="majorHAnsi"/>
            <w:i/>
            <w:iCs/>
            <w:sz w:val="22"/>
            <w:szCs w:val="22"/>
          </w:rPr>
          <w:t>v</w:t>
        </w:r>
        <w:r w:rsidR="004B2E7C" w:rsidRPr="004B2E7C">
          <w:rPr>
            <w:rStyle w:val="Hyperlink"/>
            <w:rFonts w:asciiTheme="majorHAnsi" w:hAnsiTheme="majorHAnsi" w:cstheme="majorHAnsi"/>
            <w:sz w:val="22"/>
            <w:szCs w:val="22"/>
          </w:rPr>
          <w:t>. Barreau du Québec, 2012 SCC 12, [2012] 1 S.C.R. 395</w:t>
        </w:r>
      </w:hyperlink>
    </w:p>
    <w:p w14:paraId="2AF25E5A" w14:textId="77777777" w:rsidR="004B2E7C" w:rsidRDefault="004B2E7C" w:rsidP="006C2D46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000000"/>
          <w:sz w:val="22"/>
          <w:szCs w:val="22"/>
        </w:rPr>
      </w:pPr>
    </w:p>
    <w:p w14:paraId="2428BC77" w14:textId="102F7A22" w:rsidR="004B2E7C" w:rsidRPr="004B2E7C" w:rsidRDefault="00000000" w:rsidP="006C2D46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000000"/>
          <w:sz w:val="22"/>
          <w:szCs w:val="22"/>
        </w:rPr>
      </w:pPr>
      <w:hyperlink r:id="rId15" w:history="1">
        <w:r w:rsidR="004B2E7C" w:rsidRPr="004B2E7C">
          <w:rPr>
            <w:rStyle w:val="Hyperlink"/>
            <w:rFonts w:asciiTheme="majorHAnsi" w:hAnsiTheme="majorHAnsi" w:cstheme="majorHAnsi"/>
            <w:sz w:val="22"/>
            <w:szCs w:val="22"/>
          </w:rPr>
          <w:t>Loyola High School </w:t>
        </w:r>
        <w:r w:rsidR="004B2E7C" w:rsidRPr="004B2E7C">
          <w:rPr>
            <w:rStyle w:val="Hyperlink"/>
            <w:rFonts w:asciiTheme="majorHAnsi" w:hAnsiTheme="majorHAnsi" w:cstheme="majorHAnsi"/>
            <w:i/>
            <w:iCs/>
            <w:sz w:val="22"/>
            <w:szCs w:val="22"/>
          </w:rPr>
          <w:t>v.</w:t>
        </w:r>
        <w:r w:rsidR="004B2E7C" w:rsidRPr="004B2E7C">
          <w:rPr>
            <w:rStyle w:val="Hyperlink"/>
            <w:rFonts w:asciiTheme="majorHAnsi" w:hAnsiTheme="majorHAnsi" w:cstheme="majorHAnsi"/>
            <w:sz w:val="22"/>
            <w:szCs w:val="22"/>
          </w:rPr>
          <w:t> Quebec (Attorney General), 2015 SCC 12, </w:t>
        </w:r>
        <w:r w:rsidR="004B2E7C" w:rsidRPr="004B2E7C">
          <w:rPr>
            <w:rStyle w:val="Hyperlink"/>
            <w:rFonts w:asciiTheme="majorHAnsi" w:hAnsiTheme="majorHAnsi" w:cstheme="majorHAnsi"/>
            <w:smallCaps/>
            <w:sz w:val="22"/>
            <w:szCs w:val="22"/>
          </w:rPr>
          <w:t>[2015] 1 S.C.R. 613</w:t>
        </w:r>
      </w:hyperlink>
    </w:p>
    <w:p w14:paraId="38D7EE2F" w14:textId="77777777" w:rsidR="004B2E7C" w:rsidRDefault="004B2E7C" w:rsidP="006C2D46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000000"/>
          <w:sz w:val="22"/>
          <w:szCs w:val="22"/>
        </w:rPr>
      </w:pPr>
    </w:p>
    <w:p w14:paraId="0359567F" w14:textId="7A026070" w:rsidR="004B2E7C" w:rsidRDefault="00000000" w:rsidP="006C2D46">
      <w:pPr>
        <w:pStyle w:val="paragraph"/>
        <w:spacing w:before="0" w:beforeAutospacing="0" w:after="0" w:afterAutospacing="0"/>
        <w:textAlignment w:val="baseline"/>
        <w:rPr>
          <w:rStyle w:val="sccappellantforindexchar"/>
          <w:rFonts w:asciiTheme="majorHAnsi" w:hAnsiTheme="majorHAnsi" w:cstheme="majorHAnsi"/>
          <w:color w:val="000000"/>
          <w:sz w:val="22"/>
          <w:szCs w:val="22"/>
        </w:rPr>
      </w:pPr>
      <w:hyperlink r:id="rId16" w:history="1">
        <w:r w:rsidR="004B2E7C" w:rsidRPr="004B2E7C">
          <w:rPr>
            <w:rStyle w:val="Hyperlink"/>
            <w:rFonts w:asciiTheme="majorHAnsi" w:hAnsiTheme="majorHAnsi" w:cstheme="majorHAnsi"/>
            <w:sz w:val="22"/>
            <w:szCs w:val="22"/>
          </w:rPr>
          <w:t>Law Society of British Columbia </w:t>
        </w:r>
        <w:r w:rsidR="004B2E7C" w:rsidRPr="004B2E7C">
          <w:rPr>
            <w:rStyle w:val="Hyperlink"/>
            <w:rFonts w:asciiTheme="majorHAnsi" w:hAnsiTheme="majorHAnsi" w:cstheme="majorHAnsi"/>
            <w:i/>
            <w:iCs/>
            <w:sz w:val="22"/>
            <w:szCs w:val="22"/>
          </w:rPr>
          <w:t>v.</w:t>
        </w:r>
        <w:r w:rsidR="004B2E7C" w:rsidRPr="004B2E7C">
          <w:rPr>
            <w:rStyle w:val="Hyperlink"/>
            <w:rFonts w:asciiTheme="majorHAnsi" w:hAnsiTheme="majorHAnsi" w:cstheme="majorHAnsi"/>
            <w:sz w:val="22"/>
            <w:szCs w:val="22"/>
          </w:rPr>
          <w:t> Trinity Western University, 2018 SCC 32, [2018] 2 S.C.R. 293</w:t>
        </w:r>
      </w:hyperlink>
    </w:p>
    <w:p w14:paraId="0EE0D3D2" w14:textId="77777777" w:rsidR="004B2E7C" w:rsidRDefault="004B2E7C" w:rsidP="006C2D46">
      <w:pPr>
        <w:pStyle w:val="paragraph"/>
        <w:spacing w:before="0" w:beforeAutospacing="0" w:after="0" w:afterAutospacing="0"/>
        <w:textAlignment w:val="baseline"/>
        <w:rPr>
          <w:rStyle w:val="sccappellantforindexchar"/>
          <w:rFonts w:asciiTheme="majorHAnsi" w:hAnsiTheme="majorHAnsi" w:cstheme="majorHAnsi"/>
          <w:color w:val="000000"/>
          <w:sz w:val="22"/>
          <w:szCs w:val="22"/>
        </w:rPr>
      </w:pPr>
    </w:p>
    <w:p w14:paraId="7A317703" w14:textId="581692D3" w:rsidR="004B2E7C" w:rsidRDefault="00000000" w:rsidP="006C2D46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000000"/>
          <w:sz w:val="22"/>
          <w:szCs w:val="22"/>
        </w:rPr>
      </w:pPr>
      <w:hyperlink r:id="rId17" w:history="1">
        <w:r w:rsidR="004B2E7C" w:rsidRPr="004B2E7C">
          <w:rPr>
            <w:rStyle w:val="Hyperlink"/>
            <w:rFonts w:asciiTheme="majorHAnsi" w:hAnsiTheme="majorHAnsi" w:cstheme="majorHAnsi"/>
            <w:sz w:val="22"/>
            <w:szCs w:val="22"/>
          </w:rPr>
          <w:t>Carter </w:t>
        </w:r>
        <w:r w:rsidR="004B2E7C" w:rsidRPr="004B2E7C">
          <w:rPr>
            <w:rStyle w:val="Hyperlink"/>
            <w:rFonts w:asciiTheme="majorHAnsi" w:hAnsiTheme="majorHAnsi" w:cstheme="majorHAnsi"/>
            <w:i/>
            <w:iCs/>
            <w:sz w:val="22"/>
            <w:szCs w:val="22"/>
          </w:rPr>
          <w:t>v.</w:t>
        </w:r>
        <w:r w:rsidR="004B2E7C" w:rsidRPr="004B2E7C">
          <w:rPr>
            <w:rStyle w:val="Hyperlink"/>
            <w:rFonts w:asciiTheme="majorHAnsi" w:hAnsiTheme="majorHAnsi" w:cstheme="majorHAnsi"/>
            <w:sz w:val="22"/>
            <w:szCs w:val="22"/>
          </w:rPr>
          <w:t> Canada (Attorney General), 2015 SCC 5, [2015] 1 S.C.R. 331</w:t>
        </w:r>
      </w:hyperlink>
    </w:p>
    <w:p w14:paraId="5A14D9D8" w14:textId="77777777" w:rsidR="004B2E7C" w:rsidRDefault="004B2E7C" w:rsidP="006C2D46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000000"/>
          <w:sz w:val="22"/>
          <w:szCs w:val="22"/>
        </w:rPr>
      </w:pPr>
    </w:p>
    <w:p w14:paraId="372718D6" w14:textId="47B75FF6" w:rsidR="004B2E7C" w:rsidRDefault="00000000" w:rsidP="006C2D46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000000"/>
          <w:spacing w:val="-3"/>
          <w:sz w:val="22"/>
          <w:szCs w:val="22"/>
          <w:lang w:val="en-GB"/>
        </w:rPr>
      </w:pPr>
      <w:hyperlink r:id="rId18" w:history="1">
        <w:r w:rsidR="004B2E7C" w:rsidRPr="004B2E7C">
          <w:rPr>
            <w:rStyle w:val="Hyperlink"/>
            <w:rFonts w:asciiTheme="majorHAnsi" w:hAnsiTheme="majorHAnsi" w:cstheme="majorHAnsi"/>
            <w:spacing w:val="-3"/>
            <w:sz w:val="22"/>
            <w:szCs w:val="22"/>
            <w:lang w:val="en-GB"/>
          </w:rPr>
          <w:t>R.</w:t>
        </w:r>
        <w:r w:rsidR="004B2E7C" w:rsidRPr="004B2E7C">
          <w:rPr>
            <w:rStyle w:val="Hyperlink"/>
            <w:rFonts w:asciiTheme="majorHAnsi" w:hAnsiTheme="majorHAnsi" w:cstheme="majorHAnsi"/>
            <w:i/>
            <w:iCs/>
            <w:spacing w:val="-3"/>
            <w:sz w:val="22"/>
            <w:szCs w:val="22"/>
            <w:lang w:val="en-GB"/>
          </w:rPr>
          <w:t> v.</w:t>
        </w:r>
        <w:r w:rsidR="004B2E7C" w:rsidRPr="004B2E7C">
          <w:rPr>
            <w:rStyle w:val="Hyperlink"/>
            <w:rFonts w:asciiTheme="majorHAnsi" w:hAnsiTheme="majorHAnsi" w:cstheme="majorHAnsi"/>
            <w:spacing w:val="-3"/>
            <w:sz w:val="22"/>
            <w:szCs w:val="22"/>
            <w:lang w:val="en-GB"/>
          </w:rPr>
          <w:t> Keegstra, [1990] 3 S.C.R. 697</w:t>
        </w:r>
      </w:hyperlink>
    </w:p>
    <w:p w14:paraId="6DC13C8E" w14:textId="77777777" w:rsidR="004B2E7C" w:rsidRDefault="004B2E7C" w:rsidP="006C2D46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000000"/>
          <w:spacing w:val="-3"/>
          <w:sz w:val="22"/>
          <w:szCs w:val="22"/>
          <w:lang w:val="en-GB"/>
        </w:rPr>
      </w:pPr>
    </w:p>
    <w:p w14:paraId="13FE0119" w14:textId="37921E80" w:rsidR="004B2E7C" w:rsidRDefault="00000000" w:rsidP="004B2E7C">
      <w:pPr>
        <w:rPr>
          <w:rStyle w:val="sccappellantforindexchar"/>
          <w:rFonts w:asciiTheme="majorHAnsi" w:hAnsiTheme="majorHAnsi" w:cstheme="majorHAnsi"/>
          <w:color w:val="000000"/>
        </w:rPr>
      </w:pPr>
      <w:hyperlink r:id="rId19" w:history="1">
        <w:r w:rsidR="004B2E7C" w:rsidRPr="00A10458">
          <w:rPr>
            <w:rStyle w:val="Hyperlink"/>
            <w:rFonts w:asciiTheme="majorHAnsi" w:hAnsiTheme="majorHAnsi" w:cstheme="majorHAnsi"/>
          </w:rPr>
          <w:t xml:space="preserve">RJR-MacDonald Inc. v. Canada (Attorney General) </w:t>
        </w:r>
        <w:r w:rsidR="004B2E7C" w:rsidRPr="00A10458">
          <w:rPr>
            <w:rStyle w:val="Hyperlink"/>
            <w:rFonts w:asciiTheme="majorHAnsi" w:eastAsia="Times New Roman" w:hAnsiTheme="majorHAnsi" w:cstheme="majorHAnsi"/>
            <w:lang w:val="en-CA" w:eastAsia="en-CA" w:bidi="he-IL"/>
          </w:rPr>
          <w:t>[1995] 3 S.C.R.</w:t>
        </w:r>
      </w:hyperlink>
    </w:p>
    <w:p w14:paraId="5E3FC5A8" w14:textId="4D1C0E3A" w:rsidR="00A10458" w:rsidRDefault="00000000" w:rsidP="004B2E7C">
      <w:pPr>
        <w:rPr>
          <w:rFonts w:asciiTheme="majorHAnsi" w:hAnsiTheme="majorHAnsi" w:cstheme="majorHAnsi"/>
          <w:color w:val="000000"/>
          <w:shd w:val="clear" w:color="auto" w:fill="FFFFFF"/>
        </w:rPr>
      </w:pPr>
      <w:hyperlink r:id="rId20" w:history="1">
        <w:r w:rsidR="00A10458" w:rsidRPr="00A10458">
          <w:rPr>
            <w:rStyle w:val="Hyperlink"/>
            <w:rFonts w:asciiTheme="majorHAnsi" w:hAnsiTheme="majorHAnsi" w:cstheme="majorHAnsi"/>
            <w:shd w:val="clear" w:color="auto" w:fill="FFFFFF"/>
          </w:rPr>
          <w:t>York Region District School Board v. Elementary Teachers' Federation of Ontario</w:t>
        </w:r>
      </w:hyperlink>
    </w:p>
    <w:p w14:paraId="58ECF007" w14:textId="545A531F" w:rsidR="00A10458" w:rsidRPr="00A10458" w:rsidRDefault="00A10458" w:rsidP="00A10458">
      <w:pPr>
        <w:pStyle w:val="ListParagraph"/>
        <w:numPr>
          <w:ilvl w:val="0"/>
          <w:numId w:val="17"/>
        </w:numPr>
        <w:rPr>
          <w:rFonts w:asciiTheme="majorHAnsi" w:eastAsia="Times New Roman" w:hAnsiTheme="majorHAnsi" w:cstheme="majorHAnsi"/>
          <w:color w:val="000000"/>
          <w:lang w:val="en-CA" w:eastAsia="en-CA" w:bidi="he-IL"/>
        </w:rPr>
      </w:pPr>
      <w:r w:rsidRPr="00A10458">
        <w:rPr>
          <w:rFonts w:asciiTheme="majorHAnsi" w:hAnsiTheme="majorHAnsi" w:cstheme="majorHAnsi"/>
          <w:color w:val="000000"/>
          <w:shd w:val="clear" w:color="auto" w:fill="FFFFFF"/>
        </w:rPr>
        <w:t xml:space="preserve">Asper Centre’s </w:t>
      </w:r>
      <w:hyperlink r:id="rId21" w:history="1">
        <w:r w:rsidRPr="00A10458">
          <w:rPr>
            <w:rStyle w:val="Hyperlink"/>
            <w:rFonts w:asciiTheme="majorHAnsi" w:hAnsiTheme="majorHAnsi" w:cstheme="majorHAnsi"/>
            <w:shd w:val="clear" w:color="auto" w:fill="FFFFFF"/>
          </w:rPr>
          <w:t>Intervening Factum</w:t>
        </w:r>
      </w:hyperlink>
      <w:r w:rsidRPr="00A10458">
        <w:rPr>
          <w:rFonts w:asciiTheme="majorHAnsi" w:hAnsiTheme="majorHAnsi" w:cstheme="majorHAnsi"/>
          <w:color w:val="000000"/>
          <w:shd w:val="clear" w:color="auto" w:fill="FFFFFF"/>
        </w:rPr>
        <w:t xml:space="preserve"> </w:t>
      </w:r>
    </w:p>
    <w:p w14:paraId="50075959" w14:textId="41BC9EE8" w:rsidR="00A10458" w:rsidRDefault="00000000" w:rsidP="00A10458">
      <w:pPr>
        <w:rPr>
          <w:rFonts w:asciiTheme="majorHAnsi" w:hAnsiTheme="majorHAnsi" w:cstheme="majorHAnsi"/>
          <w:color w:val="000000"/>
        </w:rPr>
      </w:pPr>
      <w:hyperlink r:id="rId22" w:history="1">
        <w:r w:rsidR="00A10458" w:rsidRPr="00A10458">
          <w:rPr>
            <w:rStyle w:val="Hyperlink"/>
            <w:rFonts w:asciiTheme="majorHAnsi" w:hAnsiTheme="majorHAnsi" w:cstheme="majorHAnsi"/>
          </w:rPr>
          <w:t>Canada (Minister of Citizenship and Immigration) </w:t>
        </w:r>
        <w:r w:rsidR="00A10458" w:rsidRPr="00A10458">
          <w:rPr>
            <w:rStyle w:val="Hyperlink"/>
            <w:rFonts w:asciiTheme="majorHAnsi" w:hAnsiTheme="majorHAnsi" w:cstheme="majorHAnsi"/>
            <w:i/>
            <w:iCs/>
          </w:rPr>
          <w:t>v.</w:t>
        </w:r>
        <w:r w:rsidR="00A10458" w:rsidRPr="00A10458">
          <w:rPr>
            <w:rStyle w:val="Hyperlink"/>
            <w:rFonts w:asciiTheme="majorHAnsi" w:hAnsiTheme="majorHAnsi" w:cstheme="majorHAnsi"/>
          </w:rPr>
          <w:t> Vavilov, 2019 SCC 65, [2019] 4 S.C.R. 653</w:t>
        </w:r>
      </w:hyperlink>
    </w:p>
    <w:p w14:paraId="4E9553A8" w14:textId="05D69EC6" w:rsidR="00A10458" w:rsidRDefault="00000000" w:rsidP="00A10458">
      <w:pPr>
        <w:rPr>
          <w:rFonts w:asciiTheme="majorHAnsi" w:hAnsiTheme="majorHAnsi" w:cstheme="majorHAnsi"/>
          <w:color w:val="000000"/>
        </w:rPr>
      </w:pPr>
      <w:hyperlink r:id="rId23" w:history="1">
        <w:r w:rsidR="00A10458" w:rsidRPr="00A10458">
          <w:rPr>
            <w:rStyle w:val="Hyperlink"/>
            <w:rFonts w:asciiTheme="majorHAnsi" w:hAnsiTheme="majorHAnsi" w:cstheme="majorHAnsi"/>
          </w:rPr>
          <w:t>Dunsmuir </w:t>
        </w:r>
        <w:r w:rsidR="00A10458" w:rsidRPr="00A10458">
          <w:rPr>
            <w:rStyle w:val="Hyperlink"/>
            <w:rFonts w:asciiTheme="majorHAnsi" w:hAnsiTheme="majorHAnsi" w:cstheme="majorHAnsi"/>
            <w:i/>
            <w:iCs/>
          </w:rPr>
          <w:t>v</w:t>
        </w:r>
        <w:r w:rsidR="00A10458" w:rsidRPr="00A10458">
          <w:rPr>
            <w:rStyle w:val="Hyperlink"/>
            <w:rFonts w:asciiTheme="majorHAnsi" w:hAnsiTheme="majorHAnsi" w:cstheme="majorHAnsi"/>
          </w:rPr>
          <w:t>. New Brunswick, [2008] 1 S.C.R. 190, 2008 SCC 9</w:t>
        </w:r>
      </w:hyperlink>
    </w:p>
    <w:p w14:paraId="0D59AE3D" w14:textId="611CC3BF" w:rsidR="00BB5E3C" w:rsidRPr="00BB5E3C" w:rsidRDefault="00000000" w:rsidP="00BB5E3C">
      <w:pPr>
        <w:shd w:val="clear" w:color="auto" w:fill="FFFFFF"/>
        <w:spacing w:before="100" w:beforeAutospacing="1" w:after="100" w:afterAutospacing="1" w:line="240" w:lineRule="auto"/>
        <w:textAlignment w:val="center"/>
        <w:rPr>
          <w:rFonts w:asciiTheme="majorHAnsi" w:hAnsiTheme="majorHAnsi" w:cstheme="majorHAnsi"/>
          <w:color w:val="666666"/>
        </w:rPr>
      </w:pPr>
      <w:hyperlink r:id="rId24" w:tgtFrame="_blank" w:history="1">
        <w:r w:rsidR="00BB5E3C" w:rsidRPr="00AC76EB">
          <w:rPr>
            <w:rStyle w:val="Hyperlink"/>
            <w:rFonts w:asciiTheme="majorHAnsi" w:hAnsiTheme="majorHAnsi" w:cstheme="majorHAnsi"/>
            <w:color w:val="auto"/>
          </w:rPr>
          <w:t>Taylor-Baptiste v. Ontario Public Service Employees Union</w:t>
        </w:r>
      </w:hyperlink>
      <w:r w:rsidR="00BB5E3C" w:rsidRPr="00BB5E3C">
        <w:rPr>
          <w:rFonts w:asciiTheme="majorHAnsi" w:hAnsiTheme="majorHAnsi" w:cstheme="majorHAnsi"/>
          <w:color w:val="666666"/>
        </w:rPr>
        <w:t xml:space="preserve">, 2013 Carswell </w:t>
      </w:r>
      <w:proofErr w:type="spellStart"/>
      <w:r w:rsidR="00BB5E3C" w:rsidRPr="00BB5E3C">
        <w:rPr>
          <w:rFonts w:asciiTheme="majorHAnsi" w:hAnsiTheme="majorHAnsi" w:cstheme="majorHAnsi"/>
          <w:color w:val="666666"/>
        </w:rPr>
        <w:t>Ont</w:t>
      </w:r>
      <w:proofErr w:type="spellEnd"/>
      <w:r w:rsidR="00BB5E3C" w:rsidRPr="00BB5E3C">
        <w:rPr>
          <w:rFonts w:asciiTheme="majorHAnsi" w:hAnsiTheme="majorHAnsi" w:cstheme="majorHAnsi"/>
          <w:color w:val="666666"/>
        </w:rPr>
        <w:t xml:space="preserve"> 1033, 2013 HRTO 180, 2013 C.L.L.C. 230-019</w:t>
      </w:r>
      <w:r w:rsidR="00AC76EB">
        <w:rPr>
          <w:rFonts w:asciiTheme="majorHAnsi" w:hAnsiTheme="majorHAnsi" w:cstheme="majorHAnsi"/>
          <w:color w:val="666666"/>
        </w:rPr>
        <w:t xml:space="preserve"> </w:t>
      </w:r>
      <w:r w:rsidR="00BB5E3C" w:rsidRPr="00BB5E3C">
        <w:rPr>
          <w:rFonts w:asciiTheme="majorHAnsi" w:hAnsiTheme="majorHAnsi" w:cstheme="majorHAnsi"/>
          <w:color w:val="666666"/>
        </w:rPr>
        <w:t>(</w:t>
      </w:r>
      <w:proofErr w:type="spellStart"/>
      <w:r w:rsidR="00BB5E3C" w:rsidRPr="00BB5E3C">
        <w:rPr>
          <w:rFonts w:asciiTheme="majorHAnsi" w:hAnsiTheme="majorHAnsi" w:cstheme="majorHAnsi"/>
          <w:color w:val="666666"/>
        </w:rPr>
        <w:t>CanLII</w:t>
      </w:r>
      <w:proofErr w:type="spellEnd"/>
      <w:r w:rsidR="00BB5E3C" w:rsidRPr="00BB5E3C">
        <w:rPr>
          <w:rFonts w:asciiTheme="majorHAnsi" w:hAnsiTheme="majorHAnsi" w:cstheme="majorHAnsi"/>
          <w:color w:val="666666"/>
        </w:rPr>
        <w:t>)</w:t>
      </w:r>
    </w:p>
    <w:p w14:paraId="2F134953" w14:textId="09C99703" w:rsidR="00A10458" w:rsidRDefault="00000000" w:rsidP="00271D44">
      <w:pPr>
        <w:tabs>
          <w:tab w:val="left" w:pos="7560"/>
        </w:tabs>
        <w:rPr>
          <w:rFonts w:asciiTheme="majorHAnsi" w:hAnsiTheme="majorHAnsi" w:cstheme="majorHAnsi"/>
        </w:rPr>
      </w:pPr>
      <w:hyperlink r:id="rId25" w:history="1">
        <w:r w:rsidR="00BB5E3C" w:rsidRPr="00BB5E3C">
          <w:rPr>
            <w:rStyle w:val="Hyperlink"/>
            <w:rFonts w:asciiTheme="majorHAnsi" w:hAnsiTheme="majorHAnsi" w:cstheme="majorHAnsi"/>
            <w:color w:val="027ABB"/>
            <w:shd w:val="clear" w:color="auto" w:fill="FFFFFF"/>
          </w:rPr>
          <w:t>Ontario Teacher Candidates’ Council v. The Queen, 2021 ONSC 7386 (</w:t>
        </w:r>
        <w:proofErr w:type="spellStart"/>
        <w:r w:rsidR="00BB5E3C" w:rsidRPr="00BB5E3C">
          <w:rPr>
            <w:rStyle w:val="Hyperlink"/>
            <w:rFonts w:asciiTheme="majorHAnsi" w:hAnsiTheme="majorHAnsi" w:cstheme="majorHAnsi"/>
            <w:color w:val="027ABB"/>
            <w:shd w:val="clear" w:color="auto" w:fill="FFFFFF"/>
          </w:rPr>
          <w:t>CanLII</w:t>
        </w:r>
        <w:proofErr w:type="spellEnd"/>
        <w:r w:rsidR="00BB5E3C" w:rsidRPr="00BB5E3C">
          <w:rPr>
            <w:rStyle w:val="Hyperlink"/>
            <w:rFonts w:asciiTheme="majorHAnsi" w:hAnsiTheme="majorHAnsi" w:cstheme="majorHAnsi"/>
            <w:color w:val="027ABB"/>
            <w:shd w:val="clear" w:color="auto" w:fill="FFFFFF"/>
          </w:rPr>
          <w:t>)</w:t>
        </w:r>
      </w:hyperlink>
      <w:r w:rsidR="00271D44">
        <w:rPr>
          <w:rFonts w:asciiTheme="majorHAnsi" w:hAnsiTheme="majorHAnsi" w:cstheme="majorHAnsi"/>
        </w:rPr>
        <w:tab/>
      </w:r>
    </w:p>
    <w:p w14:paraId="6299E14F" w14:textId="77777777" w:rsidR="00AC76EB" w:rsidRPr="00AC76EB" w:rsidRDefault="00AC76EB" w:rsidP="00AC76EB">
      <w:pPr>
        <w:tabs>
          <w:tab w:val="left" w:pos="7560"/>
        </w:tabs>
        <w:rPr>
          <w:rFonts w:asciiTheme="majorHAnsi" w:hAnsiTheme="majorHAnsi" w:cstheme="majorHAnsi"/>
        </w:rPr>
      </w:pPr>
      <w:r w:rsidRPr="00AC76EB">
        <w:rPr>
          <w:rFonts w:asciiTheme="majorHAnsi" w:hAnsiTheme="majorHAnsi" w:cstheme="majorHAnsi"/>
          <w:color w:val="000000"/>
          <w:shd w:val="clear" w:color="auto" w:fill="FFFFFF"/>
        </w:rPr>
        <w:t>Horner, Matthew. "Charter Values: The Uncanny Valley of Canadian Constitutionalism." </w:t>
      </w:r>
      <w:r w:rsidRPr="00AC76EB">
        <w:rPr>
          <w:rStyle w:val="Emphasis"/>
          <w:rFonts w:asciiTheme="majorHAnsi" w:hAnsiTheme="majorHAnsi" w:cstheme="majorHAnsi"/>
          <w:color w:val="000000"/>
          <w:bdr w:val="none" w:sz="0" w:space="0" w:color="auto" w:frame="1"/>
          <w:shd w:val="clear" w:color="auto" w:fill="FFFFFF"/>
        </w:rPr>
        <w:t xml:space="preserve">The Supreme Court Law Review: </w:t>
      </w:r>
      <w:proofErr w:type="spellStart"/>
      <w:r w:rsidRPr="00AC76EB">
        <w:rPr>
          <w:rStyle w:val="Emphasis"/>
          <w:rFonts w:asciiTheme="majorHAnsi" w:hAnsiTheme="majorHAnsi" w:cstheme="majorHAnsi"/>
          <w:color w:val="000000"/>
          <w:bdr w:val="none" w:sz="0" w:space="0" w:color="auto" w:frame="1"/>
          <w:shd w:val="clear" w:color="auto" w:fill="FFFFFF"/>
        </w:rPr>
        <w:t>Osgoode’s</w:t>
      </w:r>
      <w:proofErr w:type="spellEnd"/>
      <w:r w:rsidRPr="00AC76EB">
        <w:rPr>
          <w:rStyle w:val="Emphasis"/>
          <w:rFonts w:asciiTheme="majorHAnsi" w:hAnsiTheme="majorHAnsi" w:cstheme="majorHAnsi"/>
          <w:color w:val="000000"/>
          <w:bdr w:val="none" w:sz="0" w:space="0" w:color="auto" w:frame="1"/>
          <w:shd w:val="clear" w:color="auto" w:fill="FFFFFF"/>
        </w:rPr>
        <w:t xml:space="preserve"> Annual Constitutional Cases Conference</w:t>
      </w:r>
      <w:r w:rsidRPr="00AC76EB">
        <w:rPr>
          <w:rFonts w:asciiTheme="majorHAnsi" w:hAnsiTheme="majorHAnsi" w:cstheme="majorHAnsi"/>
          <w:color w:val="000000"/>
          <w:shd w:val="clear" w:color="auto" w:fill="FFFFFF"/>
        </w:rPr>
        <w:t> 67. (2014).</w:t>
      </w:r>
      <w:r>
        <w:rPr>
          <w:rFonts w:asciiTheme="majorHAnsi" w:hAnsiTheme="majorHAnsi" w:cstheme="majorHAnsi"/>
          <w:color w:val="000000"/>
          <w:shd w:val="clear" w:color="auto" w:fill="FFFFFF"/>
        </w:rPr>
        <w:t xml:space="preserve"> </w:t>
      </w:r>
      <w:r w:rsidRPr="00AC76EB">
        <w:rPr>
          <w:rFonts w:asciiTheme="majorHAnsi" w:hAnsiTheme="majorHAnsi" w:cstheme="majorHAnsi"/>
          <w:color w:val="000000"/>
          <w:shd w:val="clear" w:color="auto" w:fill="FFFFFF"/>
        </w:rPr>
        <w:t>DOI: </w:t>
      </w:r>
      <w:hyperlink r:id="rId26" w:history="1">
        <w:r w:rsidRPr="00AC76EB">
          <w:rPr>
            <w:rStyle w:val="Hyperlink"/>
            <w:rFonts w:asciiTheme="majorHAnsi" w:hAnsiTheme="majorHAnsi" w:cstheme="majorHAnsi"/>
            <w:color w:val="B1132B"/>
            <w:bdr w:val="none" w:sz="0" w:space="0" w:color="auto" w:frame="1"/>
            <w:shd w:val="clear" w:color="auto" w:fill="FFFFFF"/>
          </w:rPr>
          <w:t>https://doi.org/10.60082/2563-8505.1293</w:t>
        </w:r>
      </w:hyperlink>
    </w:p>
    <w:p w14:paraId="7ECEE089" w14:textId="75AB3DDD" w:rsidR="006C2D46" w:rsidRDefault="006C2D46" w:rsidP="006C2D46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Segoe UI"/>
          <w:color w:val="2F5496"/>
          <w:sz w:val="32"/>
          <w:szCs w:val="32"/>
        </w:rPr>
      </w:pPr>
      <w:r>
        <w:rPr>
          <w:rStyle w:val="normaltextrun"/>
          <w:rFonts w:ascii="Calibri" w:hAnsi="Calibri" w:cs="Segoe UI"/>
          <w:color w:val="2F5496"/>
          <w:sz w:val="32"/>
          <w:szCs w:val="32"/>
        </w:rPr>
        <w:t>About the Asper Centre </w:t>
      </w:r>
      <w:r>
        <w:rPr>
          <w:rStyle w:val="eop"/>
          <w:rFonts w:ascii="Calibri" w:hAnsi="Calibri" w:cs="Segoe UI"/>
          <w:color w:val="2F5496"/>
          <w:sz w:val="32"/>
          <w:szCs w:val="32"/>
        </w:rPr>
        <w:t> </w:t>
      </w:r>
    </w:p>
    <w:p w14:paraId="333FAC63" w14:textId="77777777" w:rsidR="00E12DED" w:rsidRDefault="00E12DED" w:rsidP="006C2D4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6188E7F8" w14:textId="77777777" w:rsidR="006C2D46" w:rsidRDefault="006C2D46" w:rsidP="006C2D4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color w:val="000000"/>
          <w:sz w:val="22"/>
          <w:szCs w:val="22"/>
        </w:rPr>
        <w:t xml:space="preserve">The </w:t>
      </w:r>
      <w:hyperlink r:id="rId27" w:tgtFrame="_blank" w:history="1">
        <w:r>
          <w:rPr>
            <w:rStyle w:val="normaltextrun"/>
            <w:rFonts w:ascii="Calibri" w:hAnsi="Calibri" w:cs="Segoe UI"/>
            <w:color w:val="0563C1"/>
            <w:sz w:val="22"/>
            <w:szCs w:val="22"/>
          </w:rPr>
          <w:t>Asper Centre</w:t>
        </w:r>
      </w:hyperlink>
      <w:r>
        <w:rPr>
          <w:rStyle w:val="normaltextrun"/>
          <w:rFonts w:ascii="Calibri" w:hAnsi="Calibri" w:cs="Segoe UI"/>
          <w:color w:val="000000"/>
          <w:sz w:val="22"/>
          <w:szCs w:val="22"/>
        </w:rPr>
        <w:t xml:space="preserve">, a part of the </w:t>
      </w:r>
      <w:hyperlink r:id="rId28" w:tgtFrame="_blank" w:history="1">
        <w:r>
          <w:rPr>
            <w:rStyle w:val="normaltextrun"/>
            <w:rFonts w:ascii="Calibri" w:hAnsi="Calibri" w:cs="Segoe UI"/>
            <w:color w:val="0563C1"/>
            <w:sz w:val="22"/>
            <w:szCs w:val="22"/>
          </w:rPr>
          <w:t>University of Toronto’s Faculty of Law</w:t>
        </w:r>
      </w:hyperlink>
      <w:r>
        <w:rPr>
          <w:rStyle w:val="normaltextrun"/>
          <w:rFonts w:ascii="Calibri" w:hAnsi="Calibri" w:cs="Segoe UI"/>
          <w:color w:val="000000"/>
          <w:sz w:val="22"/>
          <w:szCs w:val="22"/>
        </w:rPr>
        <w:t xml:space="preserve"> since 2008, is devoted to realizing constitutional rights through advocacy, research and education. The Centre aims to play a vital role in articulating Canada’s constitutional vision to the broader world. The cornerstone of the Centre is a legal clinic that brings together students, </w:t>
      </w:r>
      <w:proofErr w:type="gramStart"/>
      <w:r>
        <w:rPr>
          <w:rStyle w:val="normaltextrun"/>
          <w:rFonts w:ascii="Calibri" w:hAnsi="Calibri" w:cs="Segoe UI"/>
          <w:color w:val="000000"/>
          <w:sz w:val="22"/>
          <w:szCs w:val="22"/>
        </w:rPr>
        <w:t>faculty</w:t>
      </w:r>
      <w:proofErr w:type="gramEnd"/>
      <w:r>
        <w:rPr>
          <w:rStyle w:val="normaltextrun"/>
          <w:rFonts w:ascii="Calibri" w:hAnsi="Calibri" w:cs="Segoe UI"/>
          <w:color w:val="000000"/>
          <w:sz w:val="22"/>
          <w:szCs w:val="22"/>
        </w:rPr>
        <w:t xml:space="preserve"> and members of the bar to work on significant constitutional cases and advocacy initiatives. The Centre was established through a generous gift from U of T law alumnus </w:t>
      </w:r>
      <w:hyperlink r:id="rId29" w:tgtFrame="_blank" w:history="1">
        <w:r>
          <w:rPr>
            <w:rStyle w:val="normaltextrun"/>
            <w:rFonts w:ascii="Calibri" w:hAnsi="Calibri" w:cs="Segoe UI"/>
            <w:color w:val="000000"/>
            <w:sz w:val="22"/>
            <w:szCs w:val="22"/>
          </w:rPr>
          <w:t>David Asper </w:t>
        </w:r>
      </w:hyperlink>
      <w:r>
        <w:rPr>
          <w:rStyle w:val="normaltextrun"/>
          <w:rFonts w:ascii="Calibri" w:hAnsi="Calibri" w:cs="Segoe UI"/>
          <w:color w:val="000000"/>
          <w:sz w:val="22"/>
          <w:szCs w:val="22"/>
        </w:rPr>
        <w:t>(LLM ’07). </w:t>
      </w:r>
      <w:r>
        <w:rPr>
          <w:rStyle w:val="eop"/>
          <w:rFonts w:ascii="Calibri" w:hAnsi="Calibri" w:cs="Segoe UI"/>
          <w:color w:val="000000"/>
          <w:sz w:val="22"/>
          <w:szCs w:val="22"/>
        </w:rPr>
        <w:t> </w:t>
      </w:r>
    </w:p>
    <w:p w14:paraId="5C380D34" w14:textId="77777777" w:rsidR="006C2D46" w:rsidRDefault="006C2D46" w:rsidP="006C2D4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Segoe UI"/>
          <w:color w:val="2F5496"/>
          <w:sz w:val="32"/>
          <w:szCs w:val="32"/>
        </w:rPr>
        <w:t> </w:t>
      </w:r>
    </w:p>
    <w:p w14:paraId="6D5F643F" w14:textId="77777777" w:rsidR="006C2D46" w:rsidRDefault="006C2D46" w:rsidP="006C2D4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color w:val="2F5496"/>
          <w:sz w:val="32"/>
          <w:szCs w:val="32"/>
        </w:rPr>
        <w:t>Thank You’s</w:t>
      </w:r>
      <w:r>
        <w:rPr>
          <w:rStyle w:val="eop"/>
          <w:rFonts w:ascii="Calibri" w:hAnsi="Calibri" w:cs="Segoe UI"/>
          <w:color w:val="2F5496"/>
          <w:sz w:val="32"/>
          <w:szCs w:val="32"/>
        </w:rPr>
        <w:t> </w:t>
      </w:r>
    </w:p>
    <w:p w14:paraId="5886251B" w14:textId="77777777" w:rsidR="00E12DED" w:rsidRDefault="00E12DED" w:rsidP="006C2D46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14:paraId="7F95B55A" w14:textId="1FC60B06" w:rsidR="006C2D46" w:rsidRPr="00E12DED" w:rsidRDefault="00E12DED" w:rsidP="006C2D4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/>
          <w:color w:val="000000"/>
          <w:sz w:val="22"/>
          <w:szCs w:val="22"/>
        </w:rPr>
      </w:pPr>
      <w:r w:rsidRPr="00E12DED">
        <w:rPr>
          <w:rStyle w:val="normaltextrun"/>
          <w:rFonts w:ascii="Calibri" w:hAnsi="Calibri" w:cs="Segoe UI"/>
          <w:color w:val="000000"/>
          <w:sz w:val="22"/>
          <w:szCs w:val="22"/>
        </w:rPr>
        <w:t xml:space="preserve">Thank you to our wonderful guests on this episode, </w:t>
      </w:r>
      <w:r w:rsidR="00FA43FC">
        <w:rPr>
          <w:rStyle w:val="normaltextrun"/>
          <w:rFonts w:ascii="Calibri" w:hAnsi="Calibri" w:cs="Segoe UI"/>
          <w:color w:val="000000"/>
          <w:sz w:val="22"/>
          <w:szCs w:val="22"/>
        </w:rPr>
        <w:t xml:space="preserve">Professor Richard </w:t>
      </w:r>
      <w:proofErr w:type="gramStart"/>
      <w:r w:rsidR="00FA43FC">
        <w:rPr>
          <w:rStyle w:val="normaltextrun"/>
          <w:rFonts w:ascii="Calibri" w:hAnsi="Calibri" w:cs="Segoe UI"/>
          <w:color w:val="000000"/>
          <w:sz w:val="22"/>
          <w:szCs w:val="22"/>
        </w:rPr>
        <w:t>Stacey</w:t>
      </w:r>
      <w:proofErr w:type="gramEnd"/>
      <w:r w:rsidR="00FA43FC">
        <w:rPr>
          <w:rStyle w:val="normaltextrun"/>
          <w:rFonts w:ascii="Calibri" w:hAnsi="Calibri" w:cs="Segoe UI"/>
          <w:color w:val="000000"/>
          <w:sz w:val="22"/>
          <w:szCs w:val="22"/>
        </w:rPr>
        <w:t xml:space="preserve"> and Matthew Horner</w:t>
      </w:r>
      <w:r w:rsidR="00466077">
        <w:rPr>
          <w:rStyle w:val="normaltextrun"/>
          <w:rFonts w:ascii="Calibri" w:hAnsi="Calibri" w:cs="Segoe UI"/>
          <w:color w:val="000000"/>
          <w:sz w:val="22"/>
          <w:szCs w:val="22"/>
        </w:rPr>
        <w:t>!</w:t>
      </w:r>
    </w:p>
    <w:p w14:paraId="224B39BA" w14:textId="77777777" w:rsidR="00E12DED" w:rsidRPr="00E12DED" w:rsidRDefault="00E12DED" w:rsidP="006C2D4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  <w:color w:val="000000"/>
          <w:sz w:val="22"/>
          <w:szCs w:val="22"/>
        </w:rPr>
      </w:pPr>
      <w:bookmarkStart w:id="0" w:name="_Int_w4nWDOOQ"/>
    </w:p>
    <w:p w14:paraId="0288F568" w14:textId="0E62552D" w:rsidR="00E12DED" w:rsidRPr="00E12DED" w:rsidRDefault="00E12DED" w:rsidP="10F63C5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  <w:color w:val="000000"/>
          <w:sz w:val="22"/>
          <w:szCs w:val="22"/>
        </w:rPr>
      </w:pPr>
      <w:r w:rsidRPr="10F63C52">
        <w:rPr>
          <w:rStyle w:val="normaltextrun"/>
          <w:rFonts w:ascii="Calibri" w:hAnsi="Calibri" w:cs="Segoe UI"/>
          <w:color w:val="000000" w:themeColor="text1"/>
          <w:sz w:val="22"/>
          <w:szCs w:val="22"/>
        </w:rPr>
        <w:t xml:space="preserve">Thank you to University of Toronto </w:t>
      </w:r>
      <w:r w:rsidR="603316E1" w:rsidRPr="10F63C52">
        <w:rPr>
          <w:rStyle w:val="normaltextrun"/>
          <w:rFonts w:ascii="Calibri" w:hAnsi="Calibri" w:cs="Segoe UI"/>
          <w:color w:val="000000" w:themeColor="text1"/>
          <w:sz w:val="22"/>
          <w:szCs w:val="22"/>
        </w:rPr>
        <w:t>Faculty of L</w:t>
      </w:r>
      <w:r w:rsidRPr="10F63C52">
        <w:rPr>
          <w:rStyle w:val="normaltextrun"/>
          <w:rFonts w:ascii="Calibri" w:hAnsi="Calibri" w:cs="Segoe UI"/>
          <w:color w:val="000000" w:themeColor="text1"/>
          <w:sz w:val="22"/>
          <w:szCs w:val="22"/>
        </w:rPr>
        <w:t xml:space="preserve">aw </w:t>
      </w:r>
      <w:r w:rsidR="63B25557" w:rsidRPr="10F63C52">
        <w:rPr>
          <w:rStyle w:val="normaltextrun"/>
          <w:rFonts w:ascii="Calibri" w:hAnsi="Calibri" w:cs="Segoe UI"/>
          <w:color w:val="000000" w:themeColor="text1"/>
          <w:sz w:val="22"/>
          <w:szCs w:val="22"/>
        </w:rPr>
        <w:t xml:space="preserve">JD </w:t>
      </w:r>
      <w:r w:rsidRPr="10F63C52">
        <w:rPr>
          <w:rStyle w:val="normaltextrun"/>
          <w:rFonts w:ascii="Calibri" w:hAnsi="Calibri" w:cs="Segoe UI"/>
          <w:color w:val="000000" w:themeColor="text1"/>
          <w:sz w:val="22"/>
          <w:szCs w:val="22"/>
        </w:rPr>
        <w:t xml:space="preserve">student </w:t>
      </w:r>
      <w:r w:rsidR="00FA43FC">
        <w:rPr>
          <w:rStyle w:val="normaltextrun"/>
          <w:rFonts w:ascii="Calibri" w:hAnsi="Calibri" w:cs="Segoe UI"/>
          <w:color w:val="000000" w:themeColor="text1"/>
          <w:sz w:val="22"/>
          <w:szCs w:val="22"/>
        </w:rPr>
        <w:t>Gabrielle Dunning</w:t>
      </w:r>
      <w:r w:rsidRPr="10F63C52">
        <w:rPr>
          <w:rStyle w:val="normaltextrun"/>
          <w:rFonts w:ascii="Calibri" w:hAnsi="Calibri" w:cs="Segoe UI"/>
          <w:color w:val="000000" w:themeColor="text1"/>
          <w:sz w:val="22"/>
          <w:szCs w:val="22"/>
        </w:rPr>
        <w:t xml:space="preserve">, who helped with the production of this episode. </w:t>
      </w:r>
    </w:p>
    <w:p w14:paraId="0A85EFB5" w14:textId="77777777" w:rsidR="00E12DED" w:rsidRPr="00E12DED" w:rsidRDefault="00E12DED" w:rsidP="006C2D4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  <w:color w:val="000000"/>
          <w:sz w:val="22"/>
          <w:szCs w:val="22"/>
        </w:rPr>
      </w:pPr>
    </w:p>
    <w:p w14:paraId="0C49BA7E" w14:textId="35247BFB" w:rsidR="00E12DED" w:rsidRPr="00E12DED" w:rsidRDefault="00E12DED" w:rsidP="00E12DE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/>
          <w:color w:val="000000"/>
          <w:sz w:val="22"/>
          <w:szCs w:val="22"/>
        </w:rPr>
      </w:pPr>
      <w:r w:rsidRPr="00E12DED">
        <w:rPr>
          <w:rStyle w:val="normaltextrun"/>
          <w:rFonts w:ascii="Calibri" w:hAnsi="Calibri" w:cs="Segoe UI"/>
          <w:color w:val="000000"/>
          <w:sz w:val="22"/>
          <w:szCs w:val="22"/>
        </w:rPr>
        <w:t xml:space="preserve">Thank you to our audio editor Liam Morrison of </w:t>
      </w:r>
      <w:hyperlink r:id="rId30" w:tgtFrame="_blank" w:history="1">
        <w:r w:rsidRPr="00466077">
          <w:rPr>
            <w:rStyle w:val="normaltextrun"/>
            <w:rFonts w:ascii="Calibri" w:hAnsi="Calibri" w:cs="Segoe UI"/>
            <w:color w:val="000000"/>
            <w:sz w:val="22"/>
            <w:szCs w:val="22"/>
            <w:u w:val="single"/>
          </w:rPr>
          <w:t>Bell Room Media Solutions</w:t>
        </w:r>
      </w:hyperlink>
      <w:r w:rsidRPr="00E12DED">
        <w:rPr>
          <w:rStyle w:val="normaltextrun"/>
          <w:rFonts w:ascii="Calibri" w:hAnsi="Calibri" w:cs="Segoe UI"/>
          <w:color w:val="000000"/>
          <w:sz w:val="22"/>
          <w:szCs w:val="22"/>
        </w:rPr>
        <w:t>. </w:t>
      </w:r>
      <w:r w:rsidRPr="00E12DED">
        <w:rPr>
          <w:rStyle w:val="normaltextrun"/>
          <w:sz w:val="22"/>
          <w:szCs w:val="22"/>
        </w:rPr>
        <w:t> </w:t>
      </w:r>
    </w:p>
    <w:p w14:paraId="54768F02" w14:textId="77777777" w:rsidR="00E12DED" w:rsidRPr="00E12DED" w:rsidRDefault="00E12DED" w:rsidP="006C2D4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  <w:color w:val="000000"/>
          <w:sz w:val="22"/>
          <w:szCs w:val="22"/>
        </w:rPr>
      </w:pPr>
    </w:p>
    <w:p w14:paraId="15B88C3C" w14:textId="44F03D98" w:rsidR="006C2D46" w:rsidRPr="00E12DED" w:rsidRDefault="00E12DED" w:rsidP="7F37B40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/>
          <w:color w:val="000000"/>
          <w:sz w:val="22"/>
          <w:szCs w:val="22"/>
        </w:rPr>
      </w:pPr>
      <w:r w:rsidRPr="10F63C52">
        <w:rPr>
          <w:rStyle w:val="normaltextrun"/>
          <w:rFonts w:ascii="Calibri" w:hAnsi="Calibri" w:cs="Segoe UI"/>
          <w:color w:val="000000" w:themeColor="text1"/>
          <w:sz w:val="22"/>
          <w:szCs w:val="22"/>
        </w:rPr>
        <w:t>Thank you to</w:t>
      </w:r>
      <w:r w:rsidR="006C2D46" w:rsidRPr="10F63C52">
        <w:rPr>
          <w:rStyle w:val="normaltextrun"/>
          <w:rFonts w:ascii="Calibri" w:hAnsi="Calibri" w:cs="Segoe UI"/>
          <w:color w:val="000000" w:themeColor="text1"/>
          <w:sz w:val="22"/>
          <w:szCs w:val="22"/>
        </w:rPr>
        <w:t xml:space="preserve"> the creators of our</w:t>
      </w:r>
      <w:r w:rsidR="00466077" w:rsidRPr="10F63C52">
        <w:rPr>
          <w:rStyle w:val="normaltextrun"/>
          <w:rFonts w:ascii="Calibri" w:hAnsi="Calibri" w:cs="Segoe UI"/>
          <w:color w:val="000000" w:themeColor="text1"/>
          <w:sz w:val="22"/>
          <w:szCs w:val="22"/>
        </w:rPr>
        <w:t xml:space="preserve"> </w:t>
      </w:r>
      <w:r w:rsidR="006C2D46" w:rsidRPr="10F63C52">
        <w:rPr>
          <w:rStyle w:val="normaltextrun"/>
          <w:rFonts w:ascii="Calibri" w:hAnsi="Calibri" w:cs="Segoe UI"/>
          <w:color w:val="000000" w:themeColor="text1"/>
          <w:sz w:val="22"/>
          <w:szCs w:val="22"/>
        </w:rPr>
        <w:t>theme music</w:t>
      </w:r>
      <w:r w:rsidR="00466077" w:rsidRPr="10F63C52">
        <w:rPr>
          <w:rStyle w:val="normaltextrun"/>
          <w:rFonts w:ascii="Calibri" w:hAnsi="Calibri" w:cs="Segoe UI"/>
          <w:color w:val="000000" w:themeColor="text1"/>
          <w:sz w:val="22"/>
          <w:szCs w:val="22"/>
        </w:rPr>
        <w:t>, Charter: A Course!</w:t>
      </w:r>
      <w:r w:rsidRPr="10F63C52">
        <w:rPr>
          <w:rStyle w:val="normaltextrun"/>
          <w:rFonts w:ascii="Calibri" w:hAnsi="Calibri" w:cs="Segoe UI"/>
          <w:color w:val="000000" w:themeColor="text1"/>
          <w:sz w:val="22"/>
          <w:szCs w:val="22"/>
        </w:rPr>
        <w:t xml:space="preserve"> </w:t>
      </w:r>
      <w:bookmarkEnd w:id="0"/>
      <w:r w:rsidR="006C2D46" w:rsidRPr="10F63C52">
        <w:rPr>
          <w:rStyle w:val="normaltextrun"/>
          <w:rFonts w:ascii="Calibri" w:hAnsi="Calibri" w:cs="Segoe UI"/>
          <w:color w:val="000000" w:themeColor="text1"/>
          <w:sz w:val="22"/>
          <w:szCs w:val="22"/>
        </w:rPr>
        <w:t>Constitutional la</w:t>
      </w:r>
      <w:r w:rsidR="00466077" w:rsidRPr="10F63C52">
        <w:rPr>
          <w:rStyle w:val="normaltextrun"/>
          <w:rFonts w:ascii="Calibri" w:hAnsi="Calibri" w:cs="Segoe UI"/>
          <w:color w:val="000000" w:themeColor="text1"/>
          <w:sz w:val="22"/>
          <w:szCs w:val="22"/>
        </w:rPr>
        <w:t>w</w:t>
      </w:r>
      <w:r w:rsidR="39991FB1" w:rsidRPr="10F63C52">
        <w:rPr>
          <w:rStyle w:val="normaltextrun"/>
          <w:rFonts w:ascii="Calibri" w:hAnsi="Calibri" w:cs="Segoe UI"/>
          <w:color w:val="000000" w:themeColor="text1"/>
          <w:sz w:val="22"/>
          <w:szCs w:val="22"/>
        </w:rPr>
        <w:t xml:space="preserve"> </w:t>
      </w:r>
      <w:r w:rsidR="00466077" w:rsidRPr="10F63C52">
        <w:rPr>
          <w:rStyle w:val="normaltextrun"/>
          <w:rFonts w:ascii="Calibri" w:hAnsi="Calibri" w:cs="Segoe UI"/>
          <w:color w:val="000000" w:themeColor="text1"/>
          <w:sz w:val="22"/>
          <w:szCs w:val="22"/>
        </w:rPr>
        <w:t>p</w:t>
      </w:r>
      <w:r w:rsidR="006C2D46" w:rsidRPr="10F63C52">
        <w:rPr>
          <w:rStyle w:val="normaltextrun"/>
          <w:rFonts w:ascii="Calibri" w:hAnsi="Calibri" w:cs="Segoe UI"/>
          <w:color w:val="000000" w:themeColor="text1"/>
          <w:sz w:val="22"/>
          <w:szCs w:val="22"/>
        </w:rPr>
        <w:t>rofessor Howie </w:t>
      </w:r>
      <w:proofErr w:type="spellStart"/>
      <w:r w:rsidR="006C2D46" w:rsidRPr="10F63C52">
        <w:rPr>
          <w:rStyle w:val="normaltextrun"/>
          <w:rFonts w:ascii="Calibri" w:hAnsi="Calibri" w:cs="Segoe UI"/>
          <w:color w:val="000000" w:themeColor="text1"/>
          <w:sz w:val="22"/>
          <w:szCs w:val="22"/>
        </w:rPr>
        <w:t>Kislowicz</w:t>
      </w:r>
      <w:proofErr w:type="spellEnd"/>
      <w:r w:rsidR="006C2D46" w:rsidRPr="10F63C52">
        <w:rPr>
          <w:rStyle w:val="normaltextrun"/>
          <w:rFonts w:ascii="Calibri" w:hAnsi="Calibri" w:cs="Segoe UI"/>
          <w:color w:val="000000" w:themeColor="text1"/>
          <w:sz w:val="22"/>
          <w:szCs w:val="22"/>
        </w:rPr>
        <w:t> and law professor Rob Currie</w:t>
      </w:r>
      <w:r w:rsidR="00466077" w:rsidRPr="10F63C52">
        <w:rPr>
          <w:rStyle w:val="normaltextrun"/>
          <w:rFonts w:ascii="Calibri" w:hAnsi="Calibri" w:cs="Segoe UI"/>
          <w:color w:val="000000" w:themeColor="text1"/>
          <w:sz w:val="22"/>
          <w:szCs w:val="22"/>
        </w:rPr>
        <w:t xml:space="preserve"> </w:t>
      </w:r>
      <w:r w:rsidR="006C2D46" w:rsidRPr="10F63C52">
        <w:rPr>
          <w:rStyle w:val="normaltextrun"/>
          <w:rFonts w:ascii="Calibri" w:hAnsi="Calibri" w:cs="Segoe UI"/>
          <w:color w:val="000000" w:themeColor="text1"/>
          <w:sz w:val="22"/>
          <w:szCs w:val="22"/>
        </w:rPr>
        <w:t xml:space="preserve">gave us the licence to use their constitutional law shanty in exchange for a donation to the Calgary Food Bank. The song’s performers </w:t>
      </w:r>
      <w:r w:rsidR="00466077" w:rsidRPr="10F63C52">
        <w:rPr>
          <w:rStyle w:val="normaltextrun"/>
          <w:rFonts w:ascii="Calibri" w:hAnsi="Calibri" w:cs="Segoe UI"/>
          <w:color w:val="000000" w:themeColor="text1"/>
          <w:sz w:val="22"/>
          <w:szCs w:val="22"/>
        </w:rPr>
        <w:t>are</w:t>
      </w:r>
      <w:r w:rsidR="006C2D46" w:rsidRPr="10F63C52">
        <w:rPr>
          <w:rStyle w:val="normaltextrun"/>
          <w:rFonts w:ascii="Calibri" w:hAnsi="Calibri" w:cs="Segoe UI"/>
          <w:color w:val="000000" w:themeColor="text1"/>
          <w:sz w:val="22"/>
          <w:szCs w:val="22"/>
        </w:rPr>
        <w:t xml:space="preserve"> Vanessa Carroll, Rob Currie, Howie </w:t>
      </w:r>
      <w:proofErr w:type="spellStart"/>
      <w:r w:rsidR="006C2D46" w:rsidRPr="10F63C52">
        <w:rPr>
          <w:rStyle w:val="normaltextrun"/>
          <w:rFonts w:ascii="Calibri" w:hAnsi="Calibri" w:cs="Segoe UI"/>
          <w:color w:val="000000" w:themeColor="text1"/>
          <w:sz w:val="22"/>
          <w:szCs w:val="22"/>
        </w:rPr>
        <w:t>Kislowicz</w:t>
      </w:r>
      <w:proofErr w:type="spellEnd"/>
      <w:r w:rsidR="006C2D46" w:rsidRPr="10F63C52">
        <w:rPr>
          <w:rStyle w:val="normaltextrun"/>
          <w:rFonts w:ascii="Calibri" w:hAnsi="Calibri" w:cs="Segoe UI"/>
          <w:color w:val="000000" w:themeColor="text1"/>
          <w:sz w:val="22"/>
          <w:szCs w:val="22"/>
        </w:rPr>
        <w:t xml:space="preserve">, Avinash Kowshik, Anna Lund, Patricia Paradis, Elin Sigurdson, Lyle Skinner, and Dave Wright. You can listen to the entire shanty here: </w:t>
      </w:r>
      <w:hyperlink r:id="rId31">
        <w:r w:rsidR="006C2D46" w:rsidRPr="10F63C52">
          <w:rPr>
            <w:rStyle w:val="normaltextrun"/>
            <w:rFonts w:ascii="Calibri" w:hAnsi="Calibri" w:cs="Segoe UI"/>
            <w:color w:val="000000" w:themeColor="text1"/>
            <w:sz w:val="22"/>
            <w:szCs w:val="22"/>
            <w:u w:val="single"/>
          </w:rPr>
          <w:t>Charter a Course</w:t>
        </w:r>
      </w:hyperlink>
      <w:r w:rsidR="006C2D46" w:rsidRPr="10F63C52">
        <w:rPr>
          <w:rStyle w:val="normaltextrun"/>
          <w:rFonts w:ascii="Calibri" w:hAnsi="Calibri" w:cs="Segoe UI"/>
          <w:color w:val="000000" w:themeColor="text1"/>
          <w:sz w:val="22"/>
          <w:szCs w:val="22"/>
        </w:rPr>
        <w:t>.  Please consider contributing to your local food bank</w:t>
      </w:r>
      <w:r w:rsidR="08962F48" w:rsidRPr="10F63C52">
        <w:rPr>
          <w:rStyle w:val="normaltextrun"/>
          <w:rFonts w:ascii="Calibri" w:hAnsi="Calibri" w:cs="Segoe UI"/>
          <w:color w:val="000000" w:themeColor="text1"/>
          <w:sz w:val="22"/>
          <w:szCs w:val="22"/>
        </w:rPr>
        <w:t>.</w:t>
      </w:r>
      <w:r w:rsidR="006C2D46" w:rsidRPr="10F63C52">
        <w:rPr>
          <w:rStyle w:val="normaltextrun"/>
          <w:rFonts w:ascii="Calibri" w:hAnsi="Calibri" w:cs="Segoe UI"/>
          <w:color w:val="000000" w:themeColor="text1"/>
          <w:sz w:val="22"/>
          <w:szCs w:val="22"/>
        </w:rPr>
        <w:t> </w:t>
      </w:r>
      <w:r w:rsidR="006C2D46" w:rsidRPr="10F63C52">
        <w:rPr>
          <w:rStyle w:val="normaltextrun"/>
        </w:rPr>
        <w:t> </w:t>
      </w:r>
    </w:p>
    <w:p w14:paraId="63E88614" w14:textId="77777777" w:rsidR="006C2D46" w:rsidRPr="00E12DED" w:rsidRDefault="006C2D46" w:rsidP="006C2D4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/>
          <w:color w:val="000000"/>
          <w:sz w:val="22"/>
          <w:szCs w:val="22"/>
        </w:rPr>
      </w:pPr>
      <w:r w:rsidRPr="00E12DED">
        <w:rPr>
          <w:rStyle w:val="normaltextrun"/>
          <w:rFonts w:ascii="Calibri" w:hAnsi="Calibri" w:cs="Segoe UI"/>
          <w:color w:val="000000"/>
          <w:sz w:val="22"/>
          <w:szCs w:val="22"/>
        </w:rPr>
        <w:lastRenderedPageBreak/>
        <w:t> </w:t>
      </w:r>
    </w:p>
    <w:p w14:paraId="21760B6D" w14:textId="05A13F87" w:rsidR="006C2D46" w:rsidRPr="00E12DED" w:rsidRDefault="006C2D46" w:rsidP="7F37B40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  <w:color w:val="000000"/>
          <w:sz w:val="22"/>
          <w:szCs w:val="22"/>
        </w:rPr>
      </w:pPr>
      <w:r w:rsidRPr="7F37B404">
        <w:rPr>
          <w:rStyle w:val="normaltextrun"/>
          <w:rFonts w:ascii="Calibri" w:hAnsi="Calibri" w:cs="Segoe UI"/>
          <w:color w:val="000000" w:themeColor="text1"/>
          <w:sz w:val="22"/>
          <w:szCs w:val="22"/>
        </w:rPr>
        <w:t xml:space="preserve">Thank you </w:t>
      </w:r>
      <w:r w:rsidR="00E12DED" w:rsidRPr="7F37B404">
        <w:rPr>
          <w:rStyle w:val="normaltextrun"/>
          <w:rFonts w:ascii="Calibri" w:hAnsi="Calibri" w:cs="Segoe UI"/>
          <w:color w:val="000000" w:themeColor="text1"/>
          <w:sz w:val="22"/>
          <w:szCs w:val="22"/>
        </w:rPr>
        <w:t>to our</w:t>
      </w:r>
      <w:r w:rsidR="67150A61" w:rsidRPr="7F37B404">
        <w:rPr>
          <w:rStyle w:val="normaltextrun"/>
          <w:rFonts w:ascii="Calibri" w:hAnsi="Calibri" w:cs="Segoe UI"/>
          <w:color w:val="000000" w:themeColor="text1"/>
          <w:sz w:val="22"/>
          <w:szCs w:val="22"/>
        </w:rPr>
        <w:t xml:space="preserve"> dedicated</w:t>
      </w:r>
      <w:r w:rsidR="00E12DED" w:rsidRPr="7F37B404">
        <w:rPr>
          <w:rStyle w:val="normaltextrun"/>
          <w:rFonts w:ascii="Calibri" w:hAnsi="Calibri" w:cs="Segoe UI"/>
          <w:color w:val="000000" w:themeColor="text1"/>
          <w:sz w:val="22"/>
          <w:szCs w:val="22"/>
        </w:rPr>
        <w:t xml:space="preserve"> listeners!</w:t>
      </w:r>
    </w:p>
    <w:p w14:paraId="1546699E" w14:textId="77777777" w:rsidR="00E12DED" w:rsidRDefault="00E12DED" w:rsidP="00E12DE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  <w:color w:val="000000"/>
          <w:shd w:val="clear" w:color="auto" w:fill="FFFFFF"/>
        </w:rPr>
      </w:pPr>
    </w:p>
    <w:p w14:paraId="687D857D" w14:textId="77777777" w:rsidR="00E12DED" w:rsidRDefault="00E12DED" w:rsidP="00E12DE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65EA851F" w14:textId="77777777" w:rsidR="006C2D46" w:rsidRDefault="006C2D46" w:rsidP="006C2D4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5DA7860F" w14:textId="0B0BDBCB" w:rsidR="006C2D46" w:rsidRPr="00AA3EC9" w:rsidRDefault="006C2D46" w:rsidP="00AA3EC9">
      <w:pPr>
        <w:spacing w:after="0" w:line="360" w:lineRule="auto"/>
        <w:ind w:firstLine="567"/>
        <w:rPr>
          <w:color w:val="FF0000"/>
        </w:rPr>
      </w:pPr>
    </w:p>
    <w:sectPr w:rsidR="006C2D46" w:rsidRPr="00AA3EC9" w:rsidSect="001216B9">
      <w:footerReference w:type="even" r:id="rId32"/>
      <w:footerReference w:type="default" r:id="rId33"/>
      <w:pgSz w:w="12240" w:h="15840"/>
      <w:pgMar w:top="1440" w:right="1080" w:bottom="1440" w:left="1080" w:header="720" w:footer="720" w:gutter="0"/>
      <w:pgNumType w:fmt="numberInDash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D19EB" w14:textId="77777777" w:rsidR="002B55A3" w:rsidRDefault="002B55A3">
      <w:pPr>
        <w:spacing w:after="0" w:line="240" w:lineRule="auto"/>
      </w:pPr>
      <w:r>
        <w:separator/>
      </w:r>
    </w:p>
  </w:endnote>
  <w:endnote w:type="continuationSeparator" w:id="0">
    <w:p w14:paraId="2483D99F" w14:textId="77777777" w:rsidR="002B55A3" w:rsidRDefault="002B5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BB95C" w14:textId="037718BD" w:rsidR="001216B9" w:rsidRDefault="001216B9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D2C24">
      <w:rPr>
        <w:rStyle w:val="PageNumber"/>
        <w:noProof/>
      </w:rPr>
      <w:t>- 2 -</w:t>
    </w:r>
    <w:r>
      <w:rPr>
        <w:rStyle w:val="PageNumber"/>
      </w:rPr>
      <w:fldChar w:fldCharType="end"/>
    </w:r>
  </w:p>
  <w:p w14:paraId="08F2F45D" w14:textId="1C39C059" w:rsidR="001216B9" w:rsidRDefault="001216B9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D2C24">
      <w:rPr>
        <w:rStyle w:val="PageNumber"/>
        <w:noProof/>
      </w:rPr>
      <w:t>- 2 -</w:t>
    </w:r>
    <w:r>
      <w:rPr>
        <w:rStyle w:val="PageNumber"/>
      </w:rPr>
      <w:fldChar w:fldCharType="end"/>
    </w:r>
  </w:p>
  <w:p w14:paraId="6B954383" w14:textId="77777777" w:rsidR="001216B9" w:rsidRDefault="001216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Arial" w:hAnsi="Arial" w:cs="Arial"/>
      </w:rPr>
      <w:id w:val="1113323662"/>
      <w:docPartObj>
        <w:docPartGallery w:val="Page Numbers (Bottom of Page)"/>
        <w:docPartUnique/>
      </w:docPartObj>
    </w:sdtPr>
    <w:sdtContent>
      <w:p w14:paraId="73E248F1" w14:textId="77777777" w:rsidR="001216B9" w:rsidRPr="009C3AF0" w:rsidRDefault="001216B9">
        <w:pPr>
          <w:pStyle w:val="Footer"/>
          <w:framePr w:wrap="none" w:vAnchor="text" w:hAnchor="margin" w:xAlign="center" w:y="1"/>
          <w:rPr>
            <w:rStyle w:val="PageNumber"/>
            <w:rFonts w:ascii="Arial" w:hAnsi="Arial" w:cs="Arial"/>
          </w:rPr>
        </w:pPr>
        <w:r w:rsidRPr="009C3AF0">
          <w:rPr>
            <w:rStyle w:val="PageNumber"/>
            <w:rFonts w:ascii="Arial" w:hAnsi="Arial" w:cs="Arial"/>
          </w:rPr>
          <w:fldChar w:fldCharType="begin"/>
        </w:r>
        <w:r w:rsidRPr="009C3AF0">
          <w:rPr>
            <w:rStyle w:val="PageNumber"/>
            <w:rFonts w:ascii="Arial" w:hAnsi="Arial" w:cs="Arial"/>
          </w:rPr>
          <w:instrText xml:space="preserve"> PAGE </w:instrText>
        </w:r>
        <w:r w:rsidRPr="009C3AF0">
          <w:rPr>
            <w:rStyle w:val="PageNumber"/>
            <w:rFonts w:ascii="Arial" w:hAnsi="Arial" w:cs="Arial"/>
          </w:rPr>
          <w:fldChar w:fldCharType="separate"/>
        </w:r>
        <w:r w:rsidRPr="009C3AF0">
          <w:rPr>
            <w:rStyle w:val="PageNumber"/>
            <w:rFonts w:ascii="Arial" w:hAnsi="Arial" w:cs="Arial"/>
            <w:noProof/>
          </w:rPr>
          <w:t>- 1 -</w:t>
        </w:r>
        <w:r w:rsidRPr="009C3AF0">
          <w:rPr>
            <w:rStyle w:val="PageNumber"/>
            <w:rFonts w:ascii="Arial" w:hAnsi="Arial" w:cs="Arial"/>
          </w:rPr>
          <w:fldChar w:fldCharType="end"/>
        </w:r>
      </w:p>
    </w:sdtContent>
  </w:sdt>
  <w:p w14:paraId="4B154DC5" w14:textId="28E737DA" w:rsidR="00930F33" w:rsidRPr="009C3AF0" w:rsidRDefault="001216B9">
    <w:pPr>
      <w:pStyle w:val="Footer"/>
      <w:rPr>
        <w:rFonts w:ascii="Arial" w:hAnsi="Arial" w:cs="Arial"/>
        <w:color w:val="BFBFBF" w:themeColor="background1" w:themeShade="BF"/>
      </w:rPr>
    </w:pPr>
    <w:r w:rsidRPr="009C3AF0">
      <w:rPr>
        <w:rFonts w:ascii="Arial" w:hAnsi="Arial" w:cs="Arial"/>
        <w:color w:val="BFBFBF" w:themeColor="background1" w:themeShade="BF"/>
      </w:rPr>
      <w:ptab w:relativeTo="margin" w:alignment="center" w:leader="none"/>
    </w:r>
    <w:r w:rsidRPr="009C3AF0">
      <w:rPr>
        <w:rFonts w:ascii="Arial" w:hAnsi="Arial" w:cs="Arial"/>
        <w:color w:val="BFBFBF" w:themeColor="background1" w:themeShade="BF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54C5F" w14:textId="77777777" w:rsidR="002B55A3" w:rsidRDefault="002B55A3">
      <w:pPr>
        <w:spacing w:after="0" w:line="240" w:lineRule="auto"/>
      </w:pPr>
      <w:r>
        <w:separator/>
      </w:r>
    </w:p>
  </w:footnote>
  <w:footnote w:type="continuationSeparator" w:id="0">
    <w:p w14:paraId="2952FF8E" w14:textId="77777777" w:rsidR="002B55A3" w:rsidRDefault="002B55A3">
      <w:pPr>
        <w:spacing w:after="0" w:line="240" w:lineRule="auto"/>
      </w:pPr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JoZpr3cX5j43nP" int2:id="EbSrVA1P">
      <int2:state int2:value="Rejected" int2:type="AugLoop_Text_Critique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5D032CD"/>
    <w:multiLevelType w:val="hybridMultilevel"/>
    <w:tmpl w:val="66E6F252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2DB0D61"/>
    <w:multiLevelType w:val="hybridMultilevel"/>
    <w:tmpl w:val="FA7CF930"/>
    <w:lvl w:ilvl="0" w:tplc="8570870A">
      <w:start w:val="18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9B73ABE"/>
    <w:multiLevelType w:val="multilevel"/>
    <w:tmpl w:val="8D5ED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D090D66"/>
    <w:multiLevelType w:val="hybridMultilevel"/>
    <w:tmpl w:val="4EA8E5B6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C6A11CA"/>
    <w:multiLevelType w:val="hybridMultilevel"/>
    <w:tmpl w:val="396C3362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5279C4B9"/>
    <w:multiLevelType w:val="hybridMultilevel"/>
    <w:tmpl w:val="BE1A64EC"/>
    <w:lvl w:ilvl="0" w:tplc="0B400C38">
      <w:start w:val="1"/>
      <w:numFmt w:val="upperLetter"/>
      <w:lvlText w:val="%1."/>
      <w:lvlJc w:val="left"/>
      <w:pPr>
        <w:ind w:left="720" w:hanging="360"/>
      </w:pPr>
    </w:lvl>
    <w:lvl w:ilvl="1" w:tplc="38C095CA">
      <w:start w:val="1"/>
      <w:numFmt w:val="lowerLetter"/>
      <w:lvlText w:val="%2."/>
      <w:lvlJc w:val="left"/>
      <w:pPr>
        <w:ind w:left="1440" w:hanging="360"/>
      </w:pPr>
    </w:lvl>
    <w:lvl w:ilvl="2" w:tplc="E7D680E2">
      <w:start w:val="1"/>
      <w:numFmt w:val="lowerRoman"/>
      <w:lvlText w:val="%3."/>
      <w:lvlJc w:val="right"/>
      <w:pPr>
        <w:ind w:left="2160" w:hanging="180"/>
      </w:pPr>
    </w:lvl>
    <w:lvl w:ilvl="3" w:tplc="CE4E3654">
      <w:start w:val="1"/>
      <w:numFmt w:val="decimal"/>
      <w:lvlText w:val="%4."/>
      <w:lvlJc w:val="left"/>
      <w:pPr>
        <w:ind w:left="2880" w:hanging="360"/>
      </w:pPr>
    </w:lvl>
    <w:lvl w:ilvl="4" w:tplc="88D02FAA">
      <w:start w:val="1"/>
      <w:numFmt w:val="lowerLetter"/>
      <w:lvlText w:val="%5."/>
      <w:lvlJc w:val="left"/>
      <w:pPr>
        <w:ind w:left="3600" w:hanging="360"/>
      </w:pPr>
    </w:lvl>
    <w:lvl w:ilvl="5" w:tplc="03CAC6D4">
      <w:start w:val="1"/>
      <w:numFmt w:val="lowerRoman"/>
      <w:lvlText w:val="%6."/>
      <w:lvlJc w:val="right"/>
      <w:pPr>
        <w:ind w:left="4320" w:hanging="180"/>
      </w:pPr>
    </w:lvl>
    <w:lvl w:ilvl="6" w:tplc="3118D186">
      <w:start w:val="1"/>
      <w:numFmt w:val="decimal"/>
      <w:lvlText w:val="%7."/>
      <w:lvlJc w:val="left"/>
      <w:pPr>
        <w:ind w:left="5040" w:hanging="360"/>
      </w:pPr>
    </w:lvl>
    <w:lvl w:ilvl="7" w:tplc="7CCE5FB6">
      <w:start w:val="1"/>
      <w:numFmt w:val="lowerLetter"/>
      <w:lvlText w:val="%8."/>
      <w:lvlJc w:val="left"/>
      <w:pPr>
        <w:ind w:left="5760" w:hanging="360"/>
      </w:pPr>
    </w:lvl>
    <w:lvl w:ilvl="8" w:tplc="44CEFCB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BF00F1"/>
    <w:multiLevelType w:val="hybridMultilevel"/>
    <w:tmpl w:val="C10A40F2"/>
    <w:lvl w:ilvl="0" w:tplc="F496B8A6">
      <w:start w:val="1"/>
      <w:numFmt w:val="upperLetter"/>
      <w:lvlText w:val="%1."/>
      <w:lvlJc w:val="left"/>
      <w:pPr>
        <w:ind w:left="720" w:hanging="360"/>
      </w:pPr>
    </w:lvl>
    <w:lvl w:ilvl="1" w:tplc="54106358">
      <w:start w:val="1"/>
      <w:numFmt w:val="lowerLetter"/>
      <w:lvlText w:val="%2."/>
      <w:lvlJc w:val="left"/>
      <w:pPr>
        <w:ind w:left="1440" w:hanging="360"/>
      </w:pPr>
    </w:lvl>
    <w:lvl w:ilvl="2" w:tplc="A58EBE98">
      <w:start w:val="1"/>
      <w:numFmt w:val="lowerRoman"/>
      <w:lvlText w:val="%3."/>
      <w:lvlJc w:val="right"/>
      <w:pPr>
        <w:ind w:left="2160" w:hanging="180"/>
      </w:pPr>
    </w:lvl>
    <w:lvl w:ilvl="3" w:tplc="65920554">
      <w:start w:val="1"/>
      <w:numFmt w:val="decimal"/>
      <w:lvlText w:val="%4."/>
      <w:lvlJc w:val="left"/>
      <w:pPr>
        <w:ind w:left="2880" w:hanging="360"/>
      </w:pPr>
    </w:lvl>
    <w:lvl w:ilvl="4" w:tplc="A6C432D6">
      <w:start w:val="1"/>
      <w:numFmt w:val="lowerLetter"/>
      <w:lvlText w:val="%5."/>
      <w:lvlJc w:val="left"/>
      <w:pPr>
        <w:ind w:left="3600" w:hanging="360"/>
      </w:pPr>
    </w:lvl>
    <w:lvl w:ilvl="5" w:tplc="9314D1E4">
      <w:start w:val="1"/>
      <w:numFmt w:val="lowerRoman"/>
      <w:lvlText w:val="%6."/>
      <w:lvlJc w:val="right"/>
      <w:pPr>
        <w:ind w:left="4320" w:hanging="180"/>
      </w:pPr>
    </w:lvl>
    <w:lvl w:ilvl="6" w:tplc="A620A2F4">
      <w:start w:val="1"/>
      <w:numFmt w:val="decimal"/>
      <w:lvlText w:val="%7."/>
      <w:lvlJc w:val="left"/>
      <w:pPr>
        <w:ind w:left="5040" w:hanging="360"/>
      </w:pPr>
    </w:lvl>
    <w:lvl w:ilvl="7" w:tplc="E24ABC26">
      <w:start w:val="1"/>
      <w:numFmt w:val="lowerLetter"/>
      <w:lvlText w:val="%8."/>
      <w:lvlJc w:val="left"/>
      <w:pPr>
        <w:ind w:left="5760" w:hanging="360"/>
      </w:pPr>
    </w:lvl>
    <w:lvl w:ilvl="8" w:tplc="919804E4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2C3816"/>
    <w:multiLevelType w:val="hybridMultilevel"/>
    <w:tmpl w:val="E94A4886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6C9D1968"/>
    <w:multiLevelType w:val="hybridMultilevel"/>
    <w:tmpl w:val="0B7C0FCC"/>
    <w:lvl w:ilvl="0" w:tplc="87FAE8D6">
      <w:start w:val="1"/>
      <w:numFmt w:val="upperLetter"/>
      <w:lvlText w:val="%1."/>
      <w:lvlJc w:val="left"/>
      <w:pPr>
        <w:ind w:left="720" w:hanging="360"/>
      </w:pPr>
    </w:lvl>
    <w:lvl w:ilvl="1" w:tplc="037E463E">
      <w:start w:val="1"/>
      <w:numFmt w:val="lowerLetter"/>
      <w:lvlText w:val="%2."/>
      <w:lvlJc w:val="left"/>
      <w:pPr>
        <w:ind w:left="1440" w:hanging="360"/>
      </w:pPr>
    </w:lvl>
    <w:lvl w:ilvl="2" w:tplc="1916CD3A">
      <w:start w:val="1"/>
      <w:numFmt w:val="lowerRoman"/>
      <w:lvlText w:val="%3."/>
      <w:lvlJc w:val="right"/>
      <w:pPr>
        <w:ind w:left="2160" w:hanging="180"/>
      </w:pPr>
    </w:lvl>
    <w:lvl w:ilvl="3" w:tplc="9F7E0C1E">
      <w:start w:val="1"/>
      <w:numFmt w:val="decimal"/>
      <w:lvlText w:val="%4."/>
      <w:lvlJc w:val="left"/>
      <w:pPr>
        <w:ind w:left="2880" w:hanging="360"/>
      </w:pPr>
    </w:lvl>
    <w:lvl w:ilvl="4" w:tplc="2904EE04">
      <w:start w:val="1"/>
      <w:numFmt w:val="lowerLetter"/>
      <w:lvlText w:val="%5."/>
      <w:lvlJc w:val="left"/>
      <w:pPr>
        <w:ind w:left="3600" w:hanging="360"/>
      </w:pPr>
    </w:lvl>
    <w:lvl w:ilvl="5" w:tplc="ADEE0202">
      <w:start w:val="1"/>
      <w:numFmt w:val="lowerRoman"/>
      <w:lvlText w:val="%6."/>
      <w:lvlJc w:val="right"/>
      <w:pPr>
        <w:ind w:left="4320" w:hanging="180"/>
      </w:pPr>
    </w:lvl>
    <w:lvl w:ilvl="6" w:tplc="4B186512">
      <w:start w:val="1"/>
      <w:numFmt w:val="decimal"/>
      <w:lvlText w:val="%7."/>
      <w:lvlJc w:val="left"/>
      <w:pPr>
        <w:ind w:left="5040" w:hanging="360"/>
      </w:pPr>
    </w:lvl>
    <w:lvl w:ilvl="7" w:tplc="C840E416">
      <w:start w:val="1"/>
      <w:numFmt w:val="lowerLetter"/>
      <w:lvlText w:val="%8."/>
      <w:lvlJc w:val="left"/>
      <w:pPr>
        <w:ind w:left="5760" w:hanging="360"/>
      </w:pPr>
    </w:lvl>
    <w:lvl w:ilvl="8" w:tplc="CACA40A8">
      <w:start w:val="1"/>
      <w:numFmt w:val="lowerRoman"/>
      <w:lvlText w:val="%9."/>
      <w:lvlJc w:val="right"/>
      <w:pPr>
        <w:ind w:left="6480" w:hanging="180"/>
      </w:pPr>
    </w:lvl>
  </w:abstractNum>
  <w:num w:numId="1" w16cid:durableId="1816491231">
    <w:abstractNumId w:val="15"/>
  </w:num>
  <w:num w:numId="2" w16cid:durableId="1140928510">
    <w:abstractNumId w:val="17"/>
  </w:num>
  <w:num w:numId="3" w16cid:durableId="498616011">
    <w:abstractNumId w:val="14"/>
  </w:num>
  <w:num w:numId="4" w16cid:durableId="947128928">
    <w:abstractNumId w:val="8"/>
  </w:num>
  <w:num w:numId="5" w16cid:durableId="1014722924">
    <w:abstractNumId w:val="6"/>
  </w:num>
  <w:num w:numId="6" w16cid:durableId="1128939807">
    <w:abstractNumId w:val="5"/>
  </w:num>
  <w:num w:numId="7" w16cid:durableId="1845975795">
    <w:abstractNumId w:val="4"/>
  </w:num>
  <w:num w:numId="8" w16cid:durableId="562832435">
    <w:abstractNumId w:val="7"/>
  </w:num>
  <w:num w:numId="9" w16cid:durableId="166557469">
    <w:abstractNumId w:val="3"/>
  </w:num>
  <w:num w:numId="10" w16cid:durableId="1033656322">
    <w:abstractNumId w:val="2"/>
  </w:num>
  <w:num w:numId="11" w16cid:durableId="845562634">
    <w:abstractNumId w:val="1"/>
  </w:num>
  <w:num w:numId="12" w16cid:durableId="170067726">
    <w:abstractNumId w:val="0"/>
  </w:num>
  <w:num w:numId="13" w16cid:durableId="1348676519">
    <w:abstractNumId w:val="16"/>
  </w:num>
  <w:num w:numId="14" w16cid:durableId="1785987">
    <w:abstractNumId w:val="12"/>
  </w:num>
  <w:num w:numId="15" w16cid:durableId="381170405">
    <w:abstractNumId w:val="13"/>
  </w:num>
  <w:num w:numId="16" w16cid:durableId="1392727105">
    <w:abstractNumId w:val="9"/>
  </w:num>
  <w:num w:numId="17" w16cid:durableId="1828083252">
    <w:abstractNumId w:val="10"/>
  </w:num>
  <w:num w:numId="18" w16cid:durableId="4475037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730"/>
    <w:rsid w:val="00034616"/>
    <w:rsid w:val="00050A6B"/>
    <w:rsid w:val="0006063C"/>
    <w:rsid w:val="00066610"/>
    <w:rsid w:val="000A6BA1"/>
    <w:rsid w:val="000B2D67"/>
    <w:rsid w:val="000D48FC"/>
    <w:rsid w:val="000E5350"/>
    <w:rsid w:val="001052CB"/>
    <w:rsid w:val="00111F51"/>
    <w:rsid w:val="001216B9"/>
    <w:rsid w:val="0015074B"/>
    <w:rsid w:val="001F2336"/>
    <w:rsid w:val="0025249B"/>
    <w:rsid w:val="00271D44"/>
    <w:rsid w:val="00275547"/>
    <w:rsid w:val="0027654B"/>
    <w:rsid w:val="00277311"/>
    <w:rsid w:val="0027795D"/>
    <w:rsid w:val="0029639D"/>
    <w:rsid w:val="002B55A3"/>
    <w:rsid w:val="002D2C24"/>
    <w:rsid w:val="00326F90"/>
    <w:rsid w:val="00342FF6"/>
    <w:rsid w:val="00387FE3"/>
    <w:rsid w:val="003F6515"/>
    <w:rsid w:val="0045336C"/>
    <w:rsid w:val="00466077"/>
    <w:rsid w:val="004A641F"/>
    <w:rsid w:val="004A6E81"/>
    <w:rsid w:val="004B2E7C"/>
    <w:rsid w:val="004B593C"/>
    <w:rsid w:val="005A1200"/>
    <w:rsid w:val="005C42B8"/>
    <w:rsid w:val="005F2DDF"/>
    <w:rsid w:val="006471D4"/>
    <w:rsid w:val="00663296"/>
    <w:rsid w:val="006C23C4"/>
    <w:rsid w:val="006C2D46"/>
    <w:rsid w:val="006D33AC"/>
    <w:rsid w:val="006E2A8C"/>
    <w:rsid w:val="00736727"/>
    <w:rsid w:val="007749AF"/>
    <w:rsid w:val="00794EBC"/>
    <w:rsid w:val="00813D1A"/>
    <w:rsid w:val="00854A14"/>
    <w:rsid w:val="008606CF"/>
    <w:rsid w:val="00871756"/>
    <w:rsid w:val="008B3234"/>
    <w:rsid w:val="008C7784"/>
    <w:rsid w:val="00912C5E"/>
    <w:rsid w:val="00930F33"/>
    <w:rsid w:val="00984810"/>
    <w:rsid w:val="00987137"/>
    <w:rsid w:val="009B2E5C"/>
    <w:rsid w:val="009C1E1E"/>
    <w:rsid w:val="009C3AF0"/>
    <w:rsid w:val="009F4D90"/>
    <w:rsid w:val="00A10458"/>
    <w:rsid w:val="00A12EE5"/>
    <w:rsid w:val="00A479B3"/>
    <w:rsid w:val="00AA1D8D"/>
    <w:rsid w:val="00AA3EC9"/>
    <w:rsid w:val="00AB67AA"/>
    <w:rsid w:val="00AC76EB"/>
    <w:rsid w:val="00AC7AF9"/>
    <w:rsid w:val="00B33DC5"/>
    <w:rsid w:val="00B44F23"/>
    <w:rsid w:val="00B47730"/>
    <w:rsid w:val="00BA09A8"/>
    <w:rsid w:val="00BA4C2B"/>
    <w:rsid w:val="00BB5E3C"/>
    <w:rsid w:val="00BD0140"/>
    <w:rsid w:val="00C24502"/>
    <w:rsid w:val="00C37635"/>
    <w:rsid w:val="00CB0664"/>
    <w:rsid w:val="00D33C2A"/>
    <w:rsid w:val="00D5635F"/>
    <w:rsid w:val="00D57E81"/>
    <w:rsid w:val="00D70BA2"/>
    <w:rsid w:val="00D75311"/>
    <w:rsid w:val="00D846FA"/>
    <w:rsid w:val="00DB3C41"/>
    <w:rsid w:val="00DF1F0C"/>
    <w:rsid w:val="00E12DED"/>
    <w:rsid w:val="00E15250"/>
    <w:rsid w:val="00E32419"/>
    <w:rsid w:val="00E55740"/>
    <w:rsid w:val="00E66DC1"/>
    <w:rsid w:val="00ED3244"/>
    <w:rsid w:val="00F376EE"/>
    <w:rsid w:val="00FA219F"/>
    <w:rsid w:val="00FA31A5"/>
    <w:rsid w:val="00FA43FC"/>
    <w:rsid w:val="00FC693F"/>
    <w:rsid w:val="00FD29C4"/>
    <w:rsid w:val="0584D1B6"/>
    <w:rsid w:val="05A497A9"/>
    <w:rsid w:val="0661CDA1"/>
    <w:rsid w:val="06DA2760"/>
    <w:rsid w:val="079E2A81"/>
    <w:rsid w:val="08962F48"/>
    <w:rsid w:val="09166F4E"/>
    <w:rsid w:val="0A11C822"/>
    <w:rsid w:val="0A8EEA21"/>
    <w:rsid w:val="0C030067"/>
    <w:rsid w:val="0DB8E316"/>
    <w:rsid w:val="0E3FDCE9"/>
    <w:rsid w:val="0EE53945"/>
    <w:rsid w:val="0F070CAA"/>
    <w:rsid w:val="10D934A5"/>
    <w:rsid w:val="10F63C52"/>
    <w:rsid w:val="1597AC4B"/>
    <w:rsid w:val="1877AEEE"/>
    <w:rsid w:val="1A137F4F"/>
    <w:rsid w:val="209F1AF6"/>
    <w:rsid w:val="20A730B4"/>
    <w:rsid w:val="27E31417"/>
    <w:rsid w:val="29C3FCB5"/>
    <w:rsid w:val="2C3BF377"/>
    <w:rsid w:val="2D270B62"/>
    <w:rsid w:val="2F36DAB3"/>
    <w:rsid w:val="3833D311"/>
    <w:rsid w:val="387E26D5"/>
    <w:rsid w:val="39991FB1"/>
    <w:rsid w:val="39CFA372"/>
    <w:rsid w:val="3A445A6A"/>
    <w:rsid w:val="3A7F9E66"/>
    <w:rsid w:val="3B6B73D3"/>
    <w:rsid w:val="3CEE1BD7"/>
    <w:rsid w:val="3D074434"/>
    <w:rsid w:val="3DB00721"/>
    <w:rsid w:val="435659A8"/>
    <w:rsid w:val="46175BEE"/>
    <w:rsid w:val="4682EA7A"/>
    <w:rsid w:val="4A718A1C"/>
    <w:rsid w:val="4AA7E598"/>
    <w:rsid w:val="4BD9EBC3"/>
    <w:rsid w:val="5043CDE9"/>
    <w:rsid w:val="59327B84"/>
    <w:rsid w:val="593C91B5"/>
    <w:rsid w:val="5DAF1F2E"/>
    <w:rsid w:val="5EBFFDCC"/>
    <w:rsid w:val="603316E1"/>
    <w:rsid w:val="629E1075"/>
    <w:rsid w:val="62E98507"/>
    <w:rsid w:val="63B25557"/>
    <w:rsid w:val="662382AE"/>
    <w:rsid w:val="67150A61"/>
    <w:rsid w:val="6868E1E6"/>
    <w:rsid w:val="689F3D62"/>
    <w:rsid w:val="6C90674D"/>
    <w:rsid w:val="6DEC81AF"/>
    <w:rsid w:val="6F7A277B"/>
    <w:rsid w:val="6FA7DBFF"/>
    <w:rsid w:val="6FAEDFB2"/>
    <w:rsid w:val="6FF93376"/>
    <w:rsid w:val="744D989E"/>
    <w:rsid w:val="7475067A"/>
    <w:rsid w:val="748B73C1"/>
    <w:rsid w:val="7D03D023"/>
    <w:rsid w:val="7D838292"/>
    <w:rsid w:val="7F37B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B994AE8"/>
  <w15:docId w15:val="{18F525B1-62CF-9842-B162-E36C6F891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4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6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8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9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PageNumber">
    <w:name w:val="page number"/>
    <w:basedOn w:val="DefaultParagraphFont"/>
    <w:uiPriority w:val="99"/>
    <w:semiHidden/>
    <w:unhideWhenUsed/>
    <w:rsid w:val="001216B9"/>
  </w:style>
  <w:style w:type="character" w:styleId="Hyperlink">
    <w:name w:val="Hyperlink"/>
    <w:basedOn w:val="DefaultParagraphFont"/>
    <w:uiPriority w:val="99"/>
    <w:unhideWhenUsed/>
    <w:rsid w:val="006E2A8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2A8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42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DB3C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3C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3C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3C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3C41"/>
    <w:rPr>
      <w:b/>
      <w:bCs/>
      <w:sz w:val="20"/>
      <w:szCs w:val="20"/>
    </w:rPr>
  </w:style>
  <w:style w:type="paragraph" w:customStyle="1" w:styleId="paragraph">
    <w:name w:val="paragraph"/>
    <w:basedOn w:val="Normal"/>
    <w:rsid w:val="006C2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character" w:customStyle="1" w:styleId="normaltextrun">
    <w:name w:val="normaltextrun"/>
    <w:basedOn w:val="DefaultParagraphFont"/>
    <w:rsid w:val="006C2D46"/>
  </w:style>
  <w:style w:type="character" w:customStyle="1" w:styleId="eop">
    <w:name w:val="eop"/>
    <w:basedOn w:val="DefaultParagraphFont"/>
    <w:rsid w:val="006C2D46"/>
  </w:style>
  <w:style w:type="character" w:styleId="FollowedHyperlink">
    <w:name w:val="FollowedHyperlink"/>
    <w:basedOn w:val="DefaultParagraphFont"/>
    <w:uiPriority w:val="99"/>
    <w:semiHidden/>
    <w:unhideWhenUsed/>
    <w:rsid w:val="00D75311"/>
    <w:rPr>
      <w:color w:val="800080" w:themeColor="followedHyperlink"/>
      <w:u w:val="single"/>
    </w:rPr>
  </w:style>
  <w:style w:type="paragraph" w:customStyle="1" w:styleId="chapternumber">
    <w:name w:val="chapternumber"/>
    <w:basedOn w:val="Normal"/>
    <w:rsid w:val="00A47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character" w:customStyle="1" w:styleId="sccappellantforindexchar">
    <w:name w:val="sccappellantforindexchar"/>
    <w:basedOn w:val="DefaultParagraphFont"/>
    <w:rsid w:val="004B2E7C"/>
  </w:style>
  <w:style w:type="character" w:customStyle="1" w:styleId="sccrespondentforindexchar">
    <w:name w:val="sccrespondentforindexchar"/>
    <w:basedOn w:val="DefaultParagraphFont"/>
    <w:rsid w:val="004B2E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6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4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2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cc-csc.lexum.com/scc-csc/scc-csc/en/item/1643/index.do" TargetMode="External"/><Relationship Id="rId18" Type="http://schemas.openxmlformats.org/officeDocument/2006/relationships/hyperlink" Target="https://scc-csc.lexum.com/scc-csc/scc-csc/en/item/695/index.do" TargetMode="External"/><Relationship Id="rId26" Type="http://schemas.openxmlformats.org/officeDocument/2006/relationships/hyperlink" Target="https://doi.org/10.60082/2563-8505.1293" TargetMode="External"/><Relationship Id="rId3" Type="http://schemas.openxmlformats.org/officeDocument/2006/relationships/styles" Target="styles.xml"/><Relationship Id="rId21" Type="http://schemas.openxmlformats.org/officeDocument/2006/relationships/hyperlink" Target="https://aspercentre.ca/wp-content/uploads/2023/10/Factum-Final-David-Asper-Centre-for-Constititutional-Rights.pdf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scc-csc.lexum.com/scc-csc/scc-csc/en/item/117/index.do" TargetMode="External"/><Relationship Id="rId17" Type="http://schemas.openxmlformats.org/officeDocument/2006/relationships/hyperlink" Target="https://scc-csc.lexum.com/scc-csc/scc-csc/en/item/14637/index.do" TargetMode="External"/><Relationship Id="rId25" Type="http://schemas.openxmlformats.org/officeDocument/2006/relationships/hyperlink" Target="https://canliiconnects.org/en/cases/2021onsc7386" TargetMode="External"/><Relationship Id="rId33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s://scc-csc.lexum.com/scc-csc/scc-csc/en/item/17140/index.do" TargetMode="External"/><Relationship Id="rId20" Type="http://schemas.openxmlformats.org/officeDocument/2006/relationships/hyperlink" Target="https://www.scc-csc.ca/case-dossier/info/mal-mdaa-eng.aspx?cas=40360" TargetMode="External"/><Relationship Id="rId29" Type="http://schemas.openxmlformats.org/officeDocument/2006/relationships/hyperlink" Target="https://aspercentre.ca/who-we-are-2/our-donor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spercentre.ca/wp-content/uploads/2023/10/S3E3-Charter-Values-full-transcript.docx" TargetMode="External"/><Relationship Id="rId24" Type="http://schemas.openxmlformats.org/officeDocument/2006/relationships/hyperlink" Target="http://www.canlii.org/en/on/onhrt/doc/2013/2013hrto180/2013hrto180.html" TargetMode="External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scc-csc.lexum.com/scc-csc/scc-csc/en/item/14703/index.do" TargetMode="External"/><Relationship Id="rId23" Type="http://schemas.openxmlformats.org/officeDocument/2006/relationships/hyperlink" Target="https://scc-csc.lexum.com/scc-csc/scc-csc/en/item/2408/index.do" TargetMode="External"/><Relationship Id="rId28" Type="http://schemas.openxmlformats.org/officeDocument/2006/relationships/hyperlink" Target="http://law.utoronto.ca/" TargetMode="External"/><Relationship Id="rId36" Type="http://schemas.microsoft.com/office/2020/10/relationships/intelligence" Target="intelligence2.xml"/><Relationship Id="rId10" Type="http://schemas.openxmlformats.org/officeDocument/2006/relationships/hyperlink" Target="https://www.torontomu.ca/law/faculty-and-research/faculty/instructors/matthew-horner/" TargetMode="External"/><Relationship Id="rId19" Type="http://schemas.openxmlformats.org/officeDocument/2006/relationships/hyperlink" Target="https://scc-csc.lexum.com/scc-csc/scc-csc/en/item/1290/index.do" TargetMode="External"/><Relationship Id="rId31" Type="http://schemas.openxmlformats.org/officeDocument/2006/relationships/hyperlink" Target="https://www.youtube.com/watch?v=gO8Jf2j2Qg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aw.utoronto.ca/faculty-staff/full-time-faculty/richard-stacey" TargetMode="External"/><Relationship Id="rId14" Type="http://schemas.openxmlformats.org/officeDocument/2006/relationships/hyperlink" Target="https://scc-csc.lexum.com/scc-csc/scc-csc/en/item/7998/index.do" TargetMode="External"/><Relationship Id="rId22" Type="http://schemas.openxmlformats.org/officeDocument/2006/relationships/hyperlink" Target="https://decisions.scc-csc.ca/scc-csc/scc-csc/en/item/18078/index.do" TargetMode="External"/><Relationship Id="rId27" Type="http://schemas.openxmlformats.org/officeDocument/2006/relationships/hyperlink" Target="http://www.aspercentre.ca/" TargetMode="External"/><Relationship Id="rId30" Type="http://schemas.openxmlformats.org/officeDocument/2006/relationships/hyperlink" Target="https://www.bellroom.media/about" TargetMode="External"/><Relationship Id="rId35" Type="http://schemas.openxmlformats.org/officeDocument/2006/relationships/theme" Target="theme/theme1.xml"/><Relationship Id="rId8" Type="http://schemas.openxmlformats.org/officeDocument/2006/relationships/hyperlink" Target="https://aspercentre.ca/who-we-are-2/our-staff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3411EC8-F1B9-C84B-81E7-620E13BCC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925</Words>
  <Characters>5274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6187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/>
  <cp:lastModifiedBy>Tal Schreier</cp:lastModifiedBy>
  <cp:revision>3</cp:revision>
  <dcterms:created xsi:type="dcterms:W3CDTF">2023-10-26T17:33:00Z</dcterms:created>
  <dcterms:modified xsi:type="dcterms:W3CDTF">2023-10-26T17:35:00Z</dcterms:modified>
  <cp:category/>
</cp:coreProperties>
</file>